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22" w:rsidRPr="00F60285" w:rsidRDefault="00500122" w:rsidP="00CF6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ОТЧЕТ</w:t>
      </w:r>
    </w:p>
    <w:p w:rsidR="00500122" w:rsidRPr="00F60285" w:rsidRDefault="00500122" w:rsidP="00CF6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работе администрации Макарьевского муниципального района</w:t>
      </w:r>
    </w:p>
    <w:p w:rsidR="00500122" w:rsidRPr="00F60285" w:rsidRDefault="00500122" w:rsidP="00CF64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иных подведомственных администрации муниципального района отраслевых, функциональных структурных подразделений</w:t>
      </w:r>
      <w:r w:rsidR="00250B7B"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97396D"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2022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</w:t>
      </w:r>
    </w:p>
    <w:p w:rsidR="00500122" w:rsidRPr="00F60285" w:rsidRDefault="00500122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00122" w:rsidRPr="00F60285" w:rsidRDefault="00500122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администрации и органо</w:t>
      </w:r>
      <w:r w:rsidR="00E551E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местного самоуправления в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2022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была основана на  выполнении 131-ФЗ «Об общих принципах организации  местного самоуправления в Российской Федерации» и направлена на  выполнение полномочий по решению вопросов местного значения,  улучшение  благосостояния и качества жизни населения на основе функционирования конкурентоспособной экономики, развития предпринимательства, инженерной и социальной инфраструктуры, повышения инвестиционной  привлекательности. </w:t>
      </w:r>
      <w:proofErr w:type="gramEnd"/>
    </w:p>
    <w:p w:rsidR="00500122" w:rsidRPr="00F60285" w:rsidRDefault="00500122" w:rsidP="00CF64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</w:t>
      </w:r>
    </w:p>
    <w:p w:rsidR="00500122" w:rsidRPr="00F60285" w:rsidRDefault="00500122" w:rsidP="002C7DD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Общие сведения</w:t>
      </w:r>
    </w:p>
    <w:p w:rsidR="00500122" w:rsidRPr="00F60285" w:rsidRDefault="00500122" w:rsidP="00CF64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F5AA7" w:rsidRPr="00F60285" w:rsidRDefault="00500122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F5AA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Муниципальное образование </w:t>
      </w:r>
      <w:proofErr w:type="spellStart"/>
      <w:r w:rsidR="00AF5AA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Макарьевский</w:t>
      </w:r>
      <w:proofErr w:type="spellEnd"/>
      <w:r w:rsidR="00AF5AA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район объединяет 5 сельских поселений и 1 городское поселение город Макарьев. 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 занимает площадь 485 423 га, в том числе земли населенных пунктов 9 513 га (1,9 %), земли сельскохозяйственного назначения 70286 га (14,4 %),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лесфонд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394 181 га (81,2 %), земли промышленности 1 070 га (0,2 %), земли водного фонда 10 359 га (2,1%), земли особо охраняемых территорий 14 га (0,003%).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территории  района 141 населенный пункт, в том числе 34 (</w:t>
      </w:r>
      <w:r w:rsidR="00304CA2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ранее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 </w:t>
      </w:r>
      <w:proofErr w:type="gramStart"/>
      <w:r w:rsidR="00304CA2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населенных</w:t>
      </w:r>
      <w:proofErr w:type="gramEnd"/>
      <w:r w:rsidR="00304CA2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пункта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было</w:t>
      </w:r>
      <w:r w:rsidR="00304CA2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нежилыми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) не жилых.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Численность постоянного населения района на 1 января 2023 года (по предварительным данным) составила 11680 (на 01.01.2022 - 11887) человек, за истекший год население уменьшилось на 207 человек или на 1,8 %  (за 2021 год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365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 или 3 %) это меньше прошлогоднего на 158 человек.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Сокращение численности населения обусловлено естественной и миграционной  убылью населения, которая в минувшем году снизилась. 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Родилось  в 2022 году </w:t>
      </w:r>
      <w:r w:rsidR="00304CA2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66 детей, умерло 253 человека (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2021 г. 324 чел.), на 71 человек меньше чем в предыдущем году. Число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умерших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превысило число родившихся в 3,8 раза. В 2021году в 4,5 раза.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Миграционная убыль населения в отчетном году составила -20, а в прошлом году число выбывших превысило число прибывших на -114 человек.</w:t>
      </w:r>
    </w:p>
    <w:p w:rsidR="00500122" w:rsidRPr="00F60285" w:rsidRDefault="00500122" w:rsidP="00AF5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</w:p>
    <w:p w:rsidR="00500122" w:rsidRPr="00F60285" w:rsidRDefault="00500122" w:rsidP="002C7D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Бюджет (доходы, расходы, муниципальный долг)</w:t>
      </w:r>
    </w:p>
    <w:p w:rsidR="0097396D" w:rsidRPr="00F60285" w:rsidRDefault="0097396D" w:rsidP="002C7D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Основной задачей бюджетной политики отчетного года являлось сохранение устойчивости бюджетной системы и гарантированного исполнения первоочередных расходов, исполнение местных бюджетов в 2022 году осуществлялось в условиях негативног</w:t>
      </w:r>
      <w:r w:rsidR="00084EDA" w:rsidRPr="00F60285">
        <w:rPr>
          <w:rFonts w:ascii="Times New Roman" w:eastAsia="Calibri" w:hAnsi="Times New Roman" w:cs="Times New Roman"/>
          <w:sz w:val="27"/>
          <w:szCs w:val="27"/>
        </w:rPr>
        <w:t xml:space="preserve">о воздействия внешних санкций. 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По итогам 2022 года в консолидированный бюджет Макарьевского муниципального района поступило доходов в объеме 447,2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., из них налоговых и неналоговых доходов в сумме 76,2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млн.руб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., что на 4 процента или  на 3,0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млн.руб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 выше уровня 2021 года.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>С положительной динамикой к предыдущему году исполнены поступления: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- по 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налогу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взимаемому в связи с применением упрощенной системы налогообложения на 27,8%;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по акцизам на 18,5%;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по НДФЛ на 5,3%;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по доходам от оказания платных услуг и компенсации затрат государства на 3,3%.</w:t>
      </w:r>
      <w:r w:rsidRPr="00F60285">
        <w:rPr>
          <w:rFonts w:ascii="Times New Roman" w:eastAsia="Calibri" w:hAnsi="Times New Roman" w:cs="Times New Roman"/>
          <w:sz w:val="27"/>
          <w:szCs w:val="27"/>
        </w:rPr>
        <w:tab/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Безвозмездные поступления в консолидированный бюджет муниципального района за 2022 год составили 371,0 млн. руб., что на 12 процентов или на 40,0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 выше уровня предыдущего года.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>Объем расходов консолидированного бюджета за 2022 год составил 448,8 млн. руб. с ростом на 12,8% к факту предыдущего года.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>Социальные направления затрат и помощь поселениям по-прежнему преобладают в структуре расходов бюджета, по итогам 2022 года их доля  составила 67,2 процента.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Объем финансирования расходов на ремонт и содержание автомобильных дорог муниципального района составил 48,6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Расходы на реализацию проектов развития, основанных на общественных инициативах в номинации «местные инициативы» в 2022 году профинансированы в сумме 4,3 млн. руб., исполнение муниципальных программ составило 96,0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Финансовая помощь бюджетам поселений муниципального района в 2022 году оказана в сумме 56,7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Особое внимание в отчетном году уделено вопросу сокращения просроченной кредиторской задолженности, в целом за прошедший год просроченная кредиторская задолженность консолидированного бюджета сокращена на 32 процента или на 1,0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., доля задолженности в расходах бюджета составила 0,4%.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В 2022 году консолидированный бюджет Макарьевского муниципального района исполнен с дефицитом в сумме 1,6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Объем муниципального долга Макарьевского муниципального района, включая муниципальный долг поселений, на 1 января 2023 года составляет 22,5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., в настоящее время долг на 100% состоит из обязательств по бюджетным кредитам, расходы на обслуживание муниципального долга сокращены на 43% к уровню 2021 года (-219,0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тыс.руб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.).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ab/>
        <w:t xml:space="preserve">Основной задачей нового финансового года является сбалансированное исполнение бюджета. Необходимо не допускать роста долговой нагрузки, обеспечить своевременные расчеты по контрактам с субъектами малого и среднего предпринимательства. </w:t>
      </w:r>
    </w:p>
    <w:p w:rsidR="00500122" w:rsidRPr="00F60285" w:rsidRDefault="00500122" w:rsidP="00CF6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95622" w:rsidRPr="00F60285" w:rsidRDefault="00695622" w:rsidP="002C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60285">
        <w:rPr>
          <w:rFonts w:ascii="Times New Roman" w:hAnsi="Times New Roman" w:cs="Times New Roman"/>
          <w:b/>
          <w:sz w:val="27"/>
          <w:szCs w:val="27"/>
        </w:rPr>
        <w:t>Промышленность</w:t>
      </w:r>
    </w:p>
    <w:p w:rsidR="00642119" w:rsidRPr="00F60285" w:rsidRDefault="00642119" w:rsidP="002C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642119" w:rsidRPr="00F60285" w:rsidRDefault="00642119" w:rsidP="00642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отчётном периоде на территории района зарегистрировано  134 предприятия и организаций и 205 индивидуальных предпринимателей (включая глав крестьянских, фермерских хозяйств, нотариусов, адвокатов). Основными отраслями промышленности в районе являются: лесная и деревообрабатывающая.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642119" w:rsidRPr="00F60285" w:rsidRDefault="00642119" w:rsidP="0064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За  2022 год  товаропроизводителями района отгружено товаров собственного производства, выполнено работ и услуг собственными силами  на сумму 355,7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., с ростом к прошлому году на 19,4 % .</w:t>
      </w:r>
    </w:p>
    <w:p w:rsidR="00642119" w:rsidRPr="00F60285" w:rsidRDefault="00642119" w:rsidP="0064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Объём товаров по обрабатывающим производствам увеличился на 21,4 %. и составил 309 млн. руб.</w:t>
      </w: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Промышленное производство района составляют: обрабатывающие производства (лесопереработка и пищевая промышленность), обеспечение   электроэнергией газом, водой и  услуги по  удалению отходов. </w:t>
      </w: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Объём отгруженной продукции деревообрабатывающих произво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в ц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елом по району в 2022 году на 16 % выше уровня прошлого года и составил 234,3 </w:t>
      </w:r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млн. руб.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минувшем  году большая часть  деревообрабатывающих предприятий увеличили свои показатели, особенно те предприятия, которые имеют наибольший удельный вес в общем объёме отгрузки района: ИП Ложкин С.И. на 34 % (на 12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.), ООО «КМ Макарьев» на 32% (на 2,9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млн.руб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.),  ООО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Промлес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на 1,2 % (на 0,5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млн.руб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.), ООО «МАС» на 9 % (на 6,2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млн.руб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.), ООО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Форест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на 50%, ООО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Леспром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на 31,3%. Незначительно снизили объём отгруженных товаров ИП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Игрюмов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 на 18 % ИП Агафонов Е.А. на 11 % (в связи с тем, что было больше реализовано необработанной круглой древесины).</w:t>
      </w: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целом по району по натуральным показателям возросло производство продукции из сухой древесины  на 23 %, производства столярных изделий на 7%, производство бруса профилированного стенового с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зарезкой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чаш на 2%.  Снизилось вывозка древесины на 8 %, в том числе деловой на 12 %,производства  пиломатериалов на 30 %, бруса профилированного клееного стенового на 33%,</w:t>
      </w:r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полок хлебных на 50%.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произведено предприятиями района в 2022 году: пиломатериалов 14,87 тыс. куб. м, столярных изделий </w:t>
      </w:r>
      <w:smartTag w:uri="urn:schemas-microsoft-com:office:smarttags" w:element="metricconverter">
        <w:smartTagPr>
          <w:attr w:name="ProductID" w:val="182 куб. м"/>
        </w:smartTagPr>
        <w:r w:rsidRPr="00F6028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182 куб. м</w:t>
        </w:r>
      </w:smartTag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бруса профилированного клееного стенового с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зарезкой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чаш 1100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.м</w:t>
      </w:r>
      <w:proofErr w:type="spellEnd"/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полок хлебных 2,6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тыс.штук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вывезено древесины 79,7 тыс. куб. м, в том числе деловой 61,2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тыс.куб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 м.</w:t>
      </w:r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минувшем году на 7,6 % возросла отгрузка товаров собственного производства по лесозаготовкам и составила  100,9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района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использованием лесных ресурсов осуществляет  ОГКУ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Макарьевское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лесничество». </w:t>
      </w:r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Потенциал для развития этой отрасли имеется.</w:t>
      </w:r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Общий запас древесины  составляет 70763,8 тыс. </w:t>
      </w:r>
      <w:proofErr w:type="spellStart"/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куб.м</w:t>
      </w:r>
      <w:proofErr w:type="spellEnd"/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Общая расчётная лесосека в районе 478,316 тыс. м. куб., в том числе по хвойному хозяйству 173,044  тыс. м. куб.,  освоена в 2022 году на 45,2 процентов (в 2021 году на 50,3 процент), фактическое освоение </w:t>
      </w:r>
      <w:smartTag w:uri="urn:schemas-microsoft-com:office:smarttags" w:element="metricconverter">
        <w:smartTagPr>
          <w:attr w:name="ProductID" w:val="215,9 м"/>
        </w:smartTagPr>
        <w:r w:rsidRPr="00F6028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215,9 </w:t>
        </w:r>
        <w:proofErr w:type="spellStart"/>
        <w:r w:rsidRPr="00F6028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м</w:t>
        </w:r>
      </w:smartTag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.к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Имеется потенциал для дальнейшего более полного освоения расчётной лесосеки за счёт договоров аренды. На 01.01.2023 в районе  20 арендаторов леса, с которыми заключено  24 договора аренды. Общая площадь арендованных лесов составляет </w:t>
      </w:r>
      <w:smartTag w:uri="urn:schemas-microsoft-com:office:smarttags" w:element="metricconverter">
        <w:smartTagPr>
          <w:attr w:name="ProductID" w:val="285175,1 га"/>
        </w:smartTagPr>
        <w:r w:rsidRPr="00F6028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285175,1 га</w:t>
        </w:r>
      </w:smartTag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Ежегодно производится восстановление лесосечного фонда путем естественного восстановления и посадки. За 2022 год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лесовосстановление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произведено на площади </w:t>
      </w:r>
      <w:smartTag w:uri="urn:schemas-microsoft-com:office:smarttags" w:element="metricconverter">
        <w:smartTagPr>
          <w:attr w:name="ProductID" w:val="891,19 га"/>
        </w:smartTagPr>
        <w:r w:rsidRPr="00F6028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891,19 га</w:t>
        </w:r>
      </w:smartTag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42119" w:rsidRPr="00F60285" w:rsidRDefault="00642119" w:rsidP="00B265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отчётном году увеличился объем отгруженной продукции предприятий пищевой промышленности до 75 млн. руб. или на 41,7 %. Это произошло, в связи с  ростом объёма отгруженных товаров на 53 % в ООО «Царь Берендей. Объём производства данного предприятия составил 71 млн. руб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 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4%  увеличился объём отгрузки  товаров предприятия по обеспечению населения района хлебобулочными изделиями, ИП Сердюк Н. Н. и составил 3,7 млн. руб..</w:t>
      </w:r>
    </w:p>
    <w:p w:rsidR="00642119" w:rsidRPr="00F60285" w:rsidRDefault="00642119" w:rsidP="00B265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натуральных показателях предприятиями пищевой промышленности произведено: ягоды быстрозамороженной 61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тн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ягоды сушёной 9,1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тн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грибов консервированных 14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тн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ягоды консервированной 58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тн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морсу 281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</w:t>
      </w:r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proofErr w:type="spellEnd"/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сока берёзового 30,5 </w:t>
      </w:r>
      <w:proofErr w:type="spellStart"/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тыс.л</w:t>
      </w:r>
      <w:proofErr w:type="spellEnd"/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Снизилось производство хлебобулочных изделий н</w:t>
      </w:r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а 14% и составило 197,2 тонны.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Одну из лидирующих позиций среди других секторов экономики района продолжает занимать розничная торговля.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Сегодня сфера торговли представлена 126 объектами розничной торговли.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Дислокация розничной торговой сети на территории муниципального образования в 2022 году изменилась по количеству торговых точек не значительно: закрылось 13 объекта торговли, открыто 9 новых, такие как 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тонар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 ИП Андриянов А. Н. (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шаурма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>), павильон «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Триомебель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>» в ТЦ Браузер, магазин «Модная семья» и др.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Количество торговых объектов снизилось по отношению к 2021 году на 4 объекта.  </w:t>
      </w:r>
    </w:p>
    <w:p w:rsidR="00B26573" w:rsidRPr="00F60285" w:rsidRDefault="00F60285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 </w:t>
      </w:r>
      <w:r w:rsidR="00B26573" w:rsidRPr="00F60285">
        <w:rPr>
          <w:rFonts w:ascii="Times New Roman" w:hAnsi="Times New Roman" w:cs="Times New Roman"/>
          <w:sz w:val="27"/>
          <w:szCs w:val="27"/>
        </w:rPr>
        <w:t xml:space="preserve">2022 год оборот розничной торговли по </w:t>
      </w:r>
      <w:proofErr w:type="spellStart"/>
      <w:r w:rsidR="00B26573" w:rsidRPr="00F60285">
        <w:rPr>
          <w:rFonts w:ascii="Times New Roman" w:hAnsi="Times New Roman" w:cs="Times New Roman"/>
          <w:sz w:val="27"/>
          <w:szCs w:val="27"/>
        </w:rPr>
        <w:t>Макарьевскому</w:t>
      </w:r>
      <w:proofErr w:type="spellEnd"/>
      <w:r w:rsidR="00B26573" w:rsidRPr="00F60285">
        <w:rPr>
          <w:rFonts w:ascii="Times New Roman" w:hAnsi="Times New Roman" w:cs="Times New Roman"/>
          <w:sz w:val="27"/>
          <w:szCs w:val="27"/>
        </w:rPr>
        <w:t xml:space="preserve"> муниципальному району составил 1315,2 млн. рублей или 106,4% к 2021 году.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Оборот общественного питания по итогам минувшего года снизился  на 2 % в сравнении с 2021 годом и составил – 90,6 млн. рублей.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Платные услуги населению в 2022 году предоставлены на сумму 86,7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млн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F60285">
        <w:rPr>
          <w:rFonts w:ascii="Times New Roman" w:hAnsi="Times New Roman" w:cs="Times New Roman"/>
          <w:sz w:val="27"/>
          <w:szCs w:val="27"/>
        </w:rPr>
        <w:t>уб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>. в текущих ценах, это составляет 89 % к 2021 году.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На ситуацию  рынка труда в районе влияет  сокращение численности населения, особенно в трудоспособном возрасте и прекращение деятельности предприятий. В связи с миграцией населения трудоспособного возраста, ощущается недостаток квалифицированных кадров во многих сферах экономики.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В 2022 году численность занятых в экономике увеличилась на 7 человек  и составила 4880 человек.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В сфере оплаты труда наблюдается незначительный рост заработной  платы. Начисленная номинальная средняя заработная плата в организациях, не относящихся  к субъектам малого предпринимательства, средняя численность работников которых  превышает 15 человек, в  2022 году (по данным статистики)  составила 30393,8 руб., рост 7,4 % к уровню 2021года (28160 руб.) или 68,4 % от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среднеобластной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 (44414,2 руб.).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В минувшем году ситуация на рынке труда стабилизировалась и число безработных, состоящих на учёте в центре занятости на конец 2022 года снизилось до 38 человек. Уровень безработицы составил 0,6 %. Напряжённость на рынке труда на 01.01.2023 г. составила 0,6 чел./мест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>о(</w:t>
      </w:r>
      <w:proofErr w:type="gramEnd"/>
      <w:r w:rsidRPr="00F60285">
        <w:rPr>
          <w:rFonts w:ascii="Times New Roman" w:hAnsi="Times New Roman" w:cs="Times New Roman"/>
          <w:sz w:val="27"/>
          <w:szCs w:val="27"/>
        </w:rPr>
        <w:t xml:space="preserve">количество незанятых граждан в расчёте на одну вакансию) (по данным Центра занятости по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Макарьевскому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 району). Обратились по вопросу трудоустройства  за 2022 год  348 человек (2021  г.- 389 чел.), в том числе  8 инвалидов и 154 подростка  от 14-18 лет. Трудоустроено 261 человек, в том числе 7 инвалидов и 154 подростков от 14-18 лет 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 xml:space="preserve">( </w:t>
      </w:r>
      <w:proofErr w:type="gramEnd"/>
      <w:r w:rsidRPr="00F60285">
        <w:rPr>
          <w:rFonts w:ascii="Times New Roman" w:hAnsi="Times New Roman" w:cs="Times New Roman"/>
          <w:sz w:val="27"/>
          <w:szCs w:val="27"/>
        </w:rPr>
        <w:t xml:space="preserve">в свободное от учёбы время). Направлено на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профобучение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 по областной программе « Содействие занятости населения» в 2022 году - 10 человек. Прошли 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>обучение по нацпроекту</w:t>
      </w:r>
      <w:proofErr w:type="gramEnd"/>
      <w:r w:rsidRPr="00F60285">
        <w:rPr>
          <w:rFonts w:ascii="Times New Roman" w:hAnsi="Times New Roman" w:cs="Times New Roman"/>
          <w:sz w:val="27"/>
          <w:szCs w:val="27"/>
        </w:rPr>
        <w:t xml:space="preserve"> «Демография» - 6 граждан.  Приняли участие в общественных работах 20 человек. 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На территории Макарьевского района в 2022 году реализовывалась региональная программа «Снижение доли населения с доходами ниже прожиточного минимума в Костромской области», одним из направлений </w:t>
      </w:r>
      <w:r w:rsidRPr="00F60285">
        <w:rPr>
          <w:rFonts w:ascii="Times New Roman" w:hAnsi="Times New Roman" w:cs="Times New Roman"/>
          <w:sz w:val="27"/>
          <w:szCs w:val="27"/>
        </w:rPr>
        <w:lastRenderedPageBreak/>
        <w:t>которой является предоставление государственной социальной помощи на основании  социального контракта.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В течение прошедшего года с гражданами, проживающими на территории района, заключено 20 социальных контрактов по направлениям: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 - поиск работы – 8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- ведение л</w:t>
      </w:r>
      <w:r w:rsidR="00F60285" w:rsidRPr="00F60285">
        <w:rPr>
          <w:rFonts w:ascii="Times New Roman" w:hAnsi="Times New Roman" w:cs="Times New Roman"/>
          <w:sz w:val="27"/>
          <w:szCs w:val="27"/>
        </w:rPr>
        <w:t>ичного подсобного хозяйства – 7;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- осуществление иных мероприятий, направленных на преодоление гражданином ТЖС – 2;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- осуществление индивидуальной предпринимательской деятельности – 3 (план 3). </w:t>
      </w:r>
    </w:p>
    <w:p w:rsidR="00B26573" w:rsidRPr="00F60285" w:rsidRDefault="00B26573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В 2023 году работа продолжается. На сегодняшний день департаментом по труду и социальной защите населения Костромской области жителям Макарьевского района одобрено уже два социальных контракта и в разработке находится 2 бизнес-плана по ведению индивидуальной предпринимательской деятельности по направлениям хлебопечение в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Унженском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 сельском поселении и «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Handmade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» (изготовление ковров ручной работы) в г. Макарьев. </w:t>
      </w:r>
    </w:p>
    <w:p w:rsidR="00B26573" w:rsidRPr="00F60285" w:rsidRDefault="00B26573" w:rsidP="006421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573" w:rsidRDefault="00B26573" w:rsidP="00B265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Малый бизнес</w:t>
      </w:r>
    </w:p>
    <w:p w:rsidR="004E03BB" w:rsidRPr="00F60285" w:rsidRDefault="004E03BB" w:rsidP="00B265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42119" w:rsidRPr="00F60285" w:rsidRDefault="00642119" w:rsidP="00642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сегодняшний день в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Макарьевском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муниципальном районе в сфере малого бизнеса осуществляют предпринимательскую деятельность 250 хозяйствующих субъектов (из них 56 малые предприятия, 194 - индивидуальные предприниматели), за последний год их число снизилось на 5,3  %  (</w:t>
      </w:r>
      <w:smartTag w:uri="urn:schemas-microsoft-com:office:smarttags" w:element="metricconverter">
        <w:smartTagPr>
          <w:attr w:name="ProductID" w:val="2021 г"/>
        </w:smartTagPr>
        <w:r w:rsidRPr="00F6028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2021 г</w:t>
        </w:r>
      </w:smartTag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.- 264).  </w:t>
      </w:r>
    </w:p>
    <w:p w:rsidR="00642119" w:rsidRPr="00F60285" w:rsidRDefault="00642119" w:rsidP="00642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Число субъектов малого бизнеса на 1000 жителей составляет 21,4 единиц (в 2021 году – 22,2). </w:t>
      </w:r>
    </w:p>
    <w:p w:rsidR="00642119" w:rsidRPr="00F60285" w:rsidRDefault="00642119" w:rsidP="00642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2022 году в малом и среднем бизнесе (включая ИП) было занято 1002 человек,  или  17,7 % (2021 -18,2 %)  от общей численности трудоспособного населения, что ниже данного показателя предыдущего  года на 0,5 %.</w:t>
      </w:r>
    </w:p>
    <w:p w:rsidR="00B26573" w:rsidRPr="00B26573" w:rsidRDefault="00B26573" w:rsidP="00B26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2022 год оборот субъектов малого предпринимательства составил 1812,5 млн. руб. (104,4 % к уровню 2022 года).</w:t>
      </w:r>
    </w:p>
    <w:p w:rsidR="00B26573" w:rsidRPr="00B26573" w:rsidRDefault="00B26573" w:rsidP="00B2657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Удельный вес объёма производства малого и среднего бизнеса в общем объёме производства муниципального образования составляет 97, 1 %.</w:t>
      </w:r>
    </w:p>
    <w:p w:rsidR="00B26573" w:rsidRPr="00B26573" w:rsidRDefault="00B26573" w:rsidP="00B26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субъектов малого и среднего предпринимательства за отчетный  год в местный бюджет поступило налогов и сборов в сумме 20,8 млн. руб. или  103 % к уровню прошлого года (</w:t>
      </w:r>
      <w:smartTag w:uri="urn:schemas-microsoft-com:office:smarttags" w:element="metricconverter">
        <w:smartTagPr>
          <w:attr w:name="ProductID" w:val="2021 г"/>
        </w:smartTagPr>
        <w:r w:rsidRPr="00B2657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2021 г</w:t>
        </w:r>
      </w:smartTag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-20,2 </w:t>
      </w:r>
      <w:proofErr w:type="spellStart"/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Start"/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>уб</w:t>
      </w:r>
      <w:proofErr w:type="spellEnd"/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>.).</w:t>
      </w:r>
    </w:p>
    <w:p w:rsidR="00B26573" w:rsidRPr="00B26573" w:rsidRDefault="00B26573" w:rsidP="00B26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657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Объём вложенных инвестиций в основной капитал малых предприятий в прошедшем году составил 12,4 млн. руб., это 88% от уровня предыдущего года (в 2021 году – 15,7  млн. руб.).</w:t>
      </w: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Для создания эффективных условий развития субъектов малого и среднего предпринимательства в минувшем году действовала муниципальная программа «Развитие субъектов малого и среднего предпринимательства  Макарьевского муниципального района Костромской области на 2021-2024 годы». </w:t>
      </w:r>
    </w:p>
    <w:p w:rsidR="00642119" w:rsidRPr="00F60285" w:rsidRDefault="00642119" w:rsidP="00B2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60285">
        <w:rPr>
          <w:rFonts w:ascii="Times New Roman" w:hAnsi="Times New Roman" w:cs="Times New Roman"/>
          <w:sz w:val="27"/>
          <w:szCs w:val="27"/>
        </w:rPr>
        <w:t xml:space="preserve">В качестве мер поддержки малого и среднего предпринимательства, на постоянной основе, предпринимателям оказывается консультационная помощь, осуществляется  методическое руководство при оформлении документов для участия в конкурсах на муниципальном и региональном уровнях, консультационная помощь в подготовке бизнес-планов по направлению ИП. </w:t>
      </w:r>
      <w:proofErr w:type="gramEnd"/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lastRenderedPageBreak/>
        <w:t xml:space="preserve">  Для реализации программных мероприятий из средств местного бюджета в 2022 году было выделено 15 тыс. рублей. Денежные средства пошли на награждение ИП Шаронов П. И., ИП Агафонов Е. А., ИП Ложкин С. И., ИП Сердюк Н. Н. и ПО «ПИК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Лесинвесттехнологии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>» за активное участие в жизни района и оказанную помощь мобилизованным и их семьям.</w:t>
      </w: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Субъектам предпринимательства в 2022 году предоставлено в аренду 2562, 7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F60285">
        <w:rPr>
          <w:rFonts w:ascii="Times New Roman" w:hAnsi="Times New Roman" w:cs="Times New Roman"/>
          <w:sz w:val="27"/>
          <w:szCs w:val="27"/>
        </w:rPr>
        <w:t xml:space="preserve"> площадей недвижимого имущества, находящегося в муниципальной собственности.</w:t>
      </w: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42119" w:rsidRDefault="00642119" w:rsidP="00642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60285">
        <w:rPr>
          <w:rFonts w:ascii="Times New Roman" w:hAnsi="Times New Roman" w:cs="Times New Roman"/>
          <w:b/>
          <w:sz w:val="27"/>
          <w:szCs w:val="27"/>
        </w:rPr>
        <w:t>Инвестиции</w:t>
      </w:r>
    </w:p>
    <w:p w:rsidR="004E03BB" w:rsidRPr="00F60285" w:rsidRDefault="004E03BB" w:rsidP="00642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2119" w:rsidRPr="00F60285" w:rsidRDefault="00642119" w:rsidP="00642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В 2022 году   объем  инвестиций в основной капитал (без субъектов малого предпринимательства) на территории  района по данным Росстата  составил 34657 тыс. руб., что составляет 130 % к уровню предыдущего года. 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>По источникам финансирования, они подразделяются на собственные средства – 2570 тыс. руб. и привлеченные средства – 32087 тыс. руб., из них  основной объём инвестиций 31455 тыс. руб.</w:t>
      </w:r>
      <w:r w:rsidR="00F60285" w:rsidRPr="00F60285">
        <w:rPr>
          <w:rFonts w:ascii="Times New Roman" w:hAnsi="Times New Roman" w:cs="Times New Roman"/>
          <w:sz w:val="27"/>
          <w:szCs w:val="27"/>
        </w:rPr>
        <w:t xml:space="preserve"> </w:t>
      </w:r>
      <w:r w:rsidRPr="00F60285">
        <w:rPr>
          <w:rFonts w:ascii="Times New Roman" w:hAnsi="Times New Roman" w:cs="Times New Roman"/>
          <w:sz w:val="27"/>
          <w:szCs w:val="27"/>
        </w:rPr>
        <w:t xml:space="preserve">составляют бюджетные средства, 632 тыс. руб., прочие.  </w:t>
      </w:r>
      <w:proofErr w:type="gramEnd"/>
    </w:p>
    <w:p w:rsidR="00D7109D" w:rsidRPr="00F60285" w:rsidRDefault="00D7109D" w:rsidP="00CF6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95622" w:rsidRPr="00F60285" w:rsidRDefault="00A764B8" w:rsidP="00CF6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60285">
        <w:rPr>
          <w:rFonts w:ascii="Times New Roman" w:hAnsi="Times New Roman" w:cs="Times New Roman"/>
          <w:b/>
          <w:sz w:val="27"/>
          <w:szCs w:val="27"/>
        </w:rPr>
        <w:t>Управление муниципальным имуществом и земельными ресурсами</w:t>
      </w:r>
    </w:p>
    <w:p w:rsidR="002C7DD0" w:rsidRPr="00F60285" w:rsidRDefault="002C7DD0" w:rsidP="00CF6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результате деятельности администрации Макарьевского муниципального района в области имущественных отношений общая сумма поступлений в доход бюджетов Макарьевского района и городского поселения город Макарьев муниципального района  за 2022 год составила –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2432,9 тыс. рублей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числе: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доход от использования муниципального имущества: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1009,0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том числе в виде арендной платы 743,4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тыс.рублей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платы за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найм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жилых помещений 265,6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тыс.рублей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доходы от продажи муниципальной собственности составили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1423,9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Подготовлено и опубликовано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11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извещений о проведении конкурсных процедур в отношении муниципального имущества Макарьевского муниципального района и имущества городского поселения город Макарьев Макарьевского муниципального района на право заключения договоров купли-продажи  и 1 – на заключение договора аренды. 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</w:t>
      </w:r>
      <w:r w:rsidR="00084ED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торгов заключено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договоров купли-продажи муниципального имущества, общая цена сделок  по которым составила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1211,4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тыс. рублей. 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отчетный период заключено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6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договоров  аренды муниципального имущества,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11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договоров безвозмездного пользования муниципальным имуществом и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дополнительных соглашений к действующим договорам.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2022 году продолжена работа по оформлению прав и постановке на кадастровый учет объектов недвижимости: 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направлено для постановки на государственный кадастровый учет с одновременной регистрацией права собственности заявлений на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36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объектов недвижимого имущества, в том числе на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17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объектов недвижимости гор</w:t>
      </w:r>
      <w:r w:rsidR="00084ED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одского поселения город Макарьев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19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объектов Макарь</w:t>
      </w:r>
      <w:r w:rsidR="00084ED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евского муниципального района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право собственности на них зарегистрировано;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направлены заявления о внесении изменений в технические характеристики объекта «Сети водопроводные», связанных с реконструкцией водопроводных сетей г.</w:t>
      </w:r>
      <w:r w:rsid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Макарьева (прокладка участков линии на ул.</w:t>
      </w:r>
      <w:r w:rsid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Белошейно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.У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колово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осуществлен кадастровый учет 2 объектов бесхозяйного имущества (2 тепловые сети в г.</w:t>
      </w:r>
      <w:r w:rsid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Макарьеве к котельной музыкальной школы и к котельной МП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Сервисбыт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»),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подан иск в суд о признании права собственности на 2 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бесхозных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объекта – улично-дорожной сети п.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Комсомолка и п.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Холодная Заводь (иск удовлетворен, право собственности городского поселения на данные объекты зарегистрировано).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В рамках исполнения передан</w:t>
      </w:r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ных государственных полномочий </w:t>
      </w: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обеспечению детей-сирот  и детей, оставшихся без попечения родителей, а также лиц из их числа проведена работа по соблюдению указанными лицами, положений заключенных договоров найма жилых помещений специализированного жилищного фонда Макарьевского муниципального района, в том числе требований по содержанию предоставленных жилых помещений и контроль за поступлением платы за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найм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специализированного жилого фонда.</w:t>
      </w:r>
      <w:proofErr w:type="gramEnd"/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Так  в 2022 году в собственность Макарьевского муниципального района приобретено и включено в состав специализированного жилого 2 жилых помещения для детей сирот и лиц из их числа. 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Подготовлены нормативно-правовые документы и организована передача 2 жилых помещений специализированного жилого фонда Макарьевского муниципального района в собственность детей-сирот  и детей, оставшихся без попечения родителей, а также лиц из их числа, на основании заявлений указанных лиц.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Поступление доходов в бюджет района по договорам социального найма специализированного жилого фонда для детей-сирот на 01.01.2023 – 40,7 ( в 2021 - 27,2 )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; размер задолженности по указанным договорам на конец года составил 69,9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тыс.рублей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(основная часть которой – плата за неиспользуемые жилые помещения).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рамках 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контроля за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использованием и сохранностью жилого фонда городского поселения город Макарьев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Ммр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отделом проведена работа по осмотру указанных объектов, в результате чего сформированы списки неиспользуемых объектов жилого фонда. Заключен договор на выполнение работ по капитальному ремонту печи в квартире, р</w:t>
      </w:r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асположенной в МКД (</w:t>
      </w:r>
      <w:proofErr w:type="spellStart"/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ул</w:t>
      </w:r>
      <w:proofErr w:type="gramStart"/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.З</w:t>
      </w:r>
      <w:proofErr w:type="gramEnd"/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еленая</w:t>
      </w:r>
      <w:proofErr w:type="spellEnd"/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),</w:t>
      </w: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расторгнуто по соглашению сторон 2 договора найма жилых помещений, произведена приемка квартир от нанимателей. 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Подготовлены документы и передано в частную собственность по договору приватизации муниципального жилого фонда городск</w:t>
      </w:r>
      <w:r w:rsidR="00FB6884"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ого поселения город Макарьев </w:t>
      </w: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3 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жилых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помещения (квартиры), общей площадью 119,03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кв.м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Объем поступлений за пользование жилыми помещениями городского поселения город Макарьев Макарьевского муниципального района по договорам найма жилых помещений  за 2022 год составили 224,9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Всего поступления от найма жилого фонда составили 265,6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Отделом по имуществу были подготовлены документы по передаче из муниципальной собственности Макарьевского муниципального района движимого имущества в федеральную собственность Российской Федерации </w:t>
      </w: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(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квадрокоптеры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3 шт.) и в государственную собственность Костромской области (школьный автобус).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Также, в течени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>и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2022 года проводилась работа по приемке-передаче в муниципальную собственность вновь приобретенного, а также переданного из государственной собственности КО, движимого имущества и закреплении его на соответствующем праве за муниципальными учреждениями, предприятиями.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Общая стоимость поступивших в муниципальную собственность основных фондов составила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17418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том числе в собственность 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муниципального района -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11584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город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Макарьев –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5834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 данном имуществе и его правообладателе включены в раздел 2 Реестров муниципального имущества соответствующего муниципального образования.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Претензионно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-исковые мероприятия по взысканию задолженности по неналоговым доходам в течени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отчетного года проводятся систематически: </w:t>
      </w:r>
    </w:p>
    <w:p w:rsidR="0097396D" w:rsidRPr="00F60285" w:rsidRDefault="00FB6884" w:rsidP="00FB688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направлено арендаторам 5 претензий на общую сумму 298,9 </w:t>
      </w:r>
      <w:proofErr w:type="spell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</w:t>
      </w:r>
      <w:proofErr w:type="gram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них оплачено 3 на сумму 134 </w:t>
      </w:r>
      <w:proofErr w:type="spell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тыс.рублей</w:t>
      </w:r>
      <w:proofErr w:type="spell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97396D" w:rsidRPr="00F60285" w:rsidRDefault="00FB6884" w:rsidP="00FB68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направлено 2 заявления на вынесение судебного приказа на сумму 138,4 </w:t>
      </w:r>
      <w:proofErr w:type="spell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ублей</w:t>
      </w:r>
      <w:proofErr w:type="spell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направлено на возбуждение исполнительного производства 1 исполнительный лист на сумму 243,2 </w:t>
      </w:r>
      <w:proofErr w:type="spell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ыс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.руб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7396D" w:rsidRPr="00F60285" w:rsidRDefault="0097396D" w:rsidP="009739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Так же осуществлялась работа:</w:t>
      </w:r>
    </w:p>
    <w:p w:rsidR="0097396D" w:rsidRPr="00F60285" w:rsidRDefault="00FB6884" w:rsidP="00FB68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рассмотрению заявлений и обращений граждан и юридических лиц, включая заявления на предоставление муниципальных услуг; </w:t>
      </w:r>
    </w:p>
    <w:p w:rsidR="0097396D" w:rsidRPr="00F60285" w:rsidRDefault="00FB6884" w:rsidP="00FB68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ведение реестров муниципального имущества Макарьевского муниципального района и городского поселения </w:t>
      </w:r>
      <w:proofErr w:type="spell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.М</w:t>
      </w:r>
      <w:proofErr w:type="gram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акарьев</w:t>
      </w:r>
      <w:proofErr w:type="spellEnd"/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Макарьевского муниципального района;</w:t>
      </w:r>
    </w:p>
    <w:p w:rsidR="0097396D" w:rsidRPr="00F60285" w:rsidRDefault="00FB6884" w:rsidP="00FB68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подготовке сведений и информаций структурным подразделениям исполнительных органов власти Костромской области, муниципального района;</w:t>
      </w:r>
    </w:p>
    <w:p w:rsidR="0097396D" w:rsidRPr="00F60285" w:rsidRDefault="00FB6884" w:rsidP="00FB68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подготовке ответов на поручения губернатора, запросы прокуратуры, подготовка другой информации и справок, касающихся вопросов по направлениям деятельности;</w:t>
      </w:r>
    </w:p>
    <w:p w:rsidR="0097396D" w:rsidRPr="00F60285" w:rsidRDefault="00FB6884" w:rsidP="00FB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работы, в том числе совместно с сельскими поселениями, по приведению в соответствие с действующим законодательством нормативной правовой базы в установленной сфере;</w:t>
      </w:r>
    </w:p>
    <w:p w:rsidR="0097396D" w:rsidRPr="00F60285" w:rsidRDefault="00FB6884" w:rsidP="00FB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совещаниях, комиссиях и заседаниях при решении вопросов связанных с имущественными отношениями.</w:t>
      </w:r>
    </w:p>
    <w:p w:rsidR="0097396D" w:rsidRPr="00F60285" w:rsidRDefault="0097396D" w:rsidP="0097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Задачи: </w:t>
      </w:r>
    </w:p>
    <w:p w:rsidR="0097396D" w:rsidRPr="00F60285" w:rsidRDefault="0097396D" w:rsidP="009739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поступления неналоговых доходов от использования и продажи муниципального имущества,</w:t>
      </w:r>
    </w:p>
    <w:p w:rsidR="0097396D" w:rsidRPr="00F60285" w:rsidRDefault="0097396D" w:rsidP="009739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действующего законодательства в сфере имущественных отношений с учетом последних  изменений на территории муниципального района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7396D" w:rsidRPr="00F60285" w:rsidRDefault="0097396D" w:rsidP="009739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сохранением, целевым и эффективным использованием муниципального имущества городского поселения и муниципального района,</w:t>
      </w:r>
    </w:p>
    <w:p w:rsidR="0097396D" w:rsidRPr="00F60285" w:rsidRDefault="0097396D" w:rsidP="009739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Федерального закона от 30.12.2020 №158-ФЗ по выявлению правообладателей ранее учтенных объектов недвижимости.</w:t>
      </w:r>
    </w:p>
    <w:p w:rsidR="0097396D" w:rsidRPr="00F60285" w:rsidRDefault="0097396D" w:rsidP="0097396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проведение мероприятий в отношении бесхозяйного имущества в пред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елах предусмотренных полномочий.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В результате деятельности администрации Макарьевского муниципального района в области земельных отношений на 01.01.2023 года общая сумма поступлений в доход бюджета составила 3,54 млн. рублей.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За отчетный период (на 01.01.2023г.) поступления от продажи земельных участков составили 2,17 млн. рублей (продано 34 земельных участка, из них 17 участков, расположенных на территории городского поселения город Макарьев).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Доходы от арендной платы за земельные участки составили 1,37 млн. рублей.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С начала 2022 года проведено 5 аукционов по продаже земельных участков.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В 2022 году продолжена работа по оформлению прав и постановке на кадастровый уч</w:t>
      </w:r>
      <w:r w:rsidR="00F60285">
        <w:rPr>
          <w:rFonts w:ascii="Times New Roman" w:hAnsi="Times New Roman" w:cs="Times New Roman"/>
          <w:sz w:val="27"/>
          <w:szCs w:val="27"/>
        </w:rPr>
        <w:t>ет земельных участков. В течение</w:t>
      </w:r>
      <w:r w:rsidRPr="00F60285">
        <w:rPr>
          <w:rFonts w:ascii="Times New Roman" w:hAnsi="Times New Roman" w:cs="Times New Roman"/>
          <w:sz w:val="27"/>
          <w:szCs w:val="27"/>
        </w:rPr>
        <w:t xml:space="preserve"> данного периода было направлено и поставлено на государственный кадастровый учет 104 </w:t>
      </w:r>
      <w:proofErr w:type="gramStart"/>
      <w:r w:rsidRPr="00F60285">
        <w:rPr>
          <w:rFonts w:ascii="Times New Roman" w:hAnsi="Times New Roman" w:cs="Times New Roman"/>
          <w:sz w:val="27"/>
          <w:szCs w:val="27"/>
        </w:rPr>
        <w:t>межевых</w:t>
      </w:r>
      <w:proofErr w:type="gramEnd"/>
      <w:r w:rsidRPr="00F60285">
        <w:rPr>
          <w:rFonts w:ascii="Times New Roman" w:hAnsi="Times New Roman" w:cs="Times New Roman"/>
          <w:sz w:val="27"/>
          <w:szCs w:val="27"/>
        </w:rPr>
        <w:t xml:space="preserve"> плана.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На 01.01.2023 года заключено 43 договора аренды земельных участков, из них 20 в отношении участков городского поселения г. Макарьев и направлены по межведомственному взаимодействию на регистрацию права в </w:t>
      </w:r>
      <w:proofErr w:type="spellStart"/>
      <w:r w:rsidRPr="00F60285">
        <w:rPr>
          <w:rFonts w:ascii="Times New Roman" w:hAnsi="Times New Roman" w:cs="Times New Roman"/>
          <w:sz w:val="27"/>
          <w:szCs w:val="27"/>
        </w:rPr>
        <w:t>Росреестр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>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Предоставлено в постоянное (бессрочное) пользование 3 земельных участков.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В соответствии с Законом Костромской области «О бесплатном предоставлении в собственность отдельным категориям граждан земельных участков на территории Костромской области» № 668-5-ЗКО от 22 апреля 2016 года предоставлено 4 земельных участков.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В 2022 году проверки по муниципальному земельному контролю не проводились.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Согласно действующему законодательству Российской Федерации, Положению о муниципальном земельном контроле на территории Макарьевского муниципального района Костромской области и Положению о муниципальном земельном контроле на территории городского поселения город Макарьев Макарьевского муниципального района Костромской области проведение плановых контрольных (надзорных) мероприятий не предусмотрено.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60285">
        <w:rPr>
          <w:rFonts w:ascii="Times New Roman" w:hAnsi="Times New Roman" w:cs="Times New Roman"/>
          <w:sz w:val="27"/>
          <w:szCs w:val="27"/>
        </w:rPr>
        <w:t>Претензионно</w:t>
      </w:r>
      <w:proofErr w:type="spellEnd"/>
      <w:r w:rsidRPr="00F60285">
        <w:rPr>
          <w:rFonts w:ascii="Times New Roman" w:hAnsi="Times New Roman" w:cs="Times New Roman"/>
          <w:sz w:val="27"/>
          <w:szCs w:val="27"/>
        </w:rPr>
        <w:t xml:space="preserve">-исковая работа по взысканию задолженности по неналоговым </w:t>
      </w:r>
      <w:r w:rsidR="00FB6884" w:rsidRPr="00F60285">
        <w:rPr>
          <w:rFonts w:ascii="Times New Roman" w:hAnsi="Times New Roman" w:cs="Times New Roman"/>
          <w:sz w:val="27"/>
          <w:szCs w:val="27"/>
        </w:rPr>
        <w:t xml:space="preserve">доходам осуществлялась в течение </w:t>
      </w:r>
      <w:r w:rsidRPr="00F60285">
        <w:rPr>
          <w:rFonts w:ascii="Times New Roman" w:hAnsi="Times New Roman" w:cs="Times New Roman"/>
          <w:sz w:val="27"/>
          <w:szCs w:val="27"/>
        </w:rPr>
        <w:t xml:space="preserve">2022 года постоянно: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 xml:space="preserve">-  направлено 40 претензий </w:t>
      </w:r>
      <w:r w:rsidR="00FB6884" w:rsidRPr="00F60285">
        <w:rPr>
          <w:rFonts w:ascii="Times New Roman" w:hAnsi="Times New Roman" w:cs="Times New Roman"/>
          <w:sz w:val="27"/>
          <w:szCs w:val="27"/>
        </w:rPr>
        <w:t xml:space="preserve">арендаторам  </w:t>
      </w:r>
      <w:r w:rsidRPr="00F60285">
        <w:rPr>
          <w:rFonts w:ascii="Times New Roman" w:hAnsi="Times New Roman" w:cs="Times New Roman"/>
          <w:sz w:val="27"/>
          <w:szCs w:val="27"/>
        </w:rPr>
        <w:t>на общую сумму 355,8 тыс. рублей, из них оплачено 19 на сумму 65,5 тыс. рублей;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Так же осуществлялась работа: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•</w:t>
      </w:r>
      <w:r w:rsidRPr="00F60285">
        <w:rPr>
          <w:rFonts w:ascii="Times New Roman" w:hAnsi="Times New Roman" w:cs="Times New Roman"/>
          <w:sz w:val="27"/>
          <w:szCs w:val="27"/>
        </w:rPr>
        <w:tab/>
        <w:t xml:space="preserve">по рассмотрению заявлений и обращений граждан в сфере предоставления муниципальных услуг в сфере земельных отношений;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•</w:t>
      </w:r>
      <w:r w:rsidRPr="00F60285">
        <w:rPr>
          <w:rFonts w:ascii="Times New Roman" w:hAnsi="Times New Roman" w:cs="Times New Roman"/>
          <w:sz w:val="27"/>
          <w:szCs w:val="27"/>
        </w:rPr>
        <w:tab/>
        <w:t xml:space="preserve">по подготовке ответов на обращения юридических и физических лиц;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•</w:t>
      </w:r>
      <w:r w:rsidRPr="00F60285">
        <w:rPr>
          <w:rFonts w:ascii="Times New Roman" w:hAnsi="Times New Roman" w:cs="Times New Roman"/>
          <w:sz w:val="27"/>
          <w:szCs w:val="27"/>
        </w:rPr>
        <w:tab/>
        <w:t>по подготовке сведений и информаций структурным подразделениям исполнительных органов власти Костромской области, муниципального района;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lastRenderedPageBreak/>
        <w:t>•</w:t>
      </w:r>
      <w:r w:rsidRPr="00F60285">
        <w:rPr>
          <w:rFonts w:ascii="Times New Roman" w:hAnsi="Times New Roman" w:cs="Times New Roman"/>
          <w:sz w:val="27"/>
          <w:szCs w:val="27"/>
        </w:rPr>
        <w:tab/>
        <w:t>по подготовке ответов на поручения губернатора, запросы прокуратуры, подготовка другой информации и справок, касающихся вопросов по направлениям деятельности.</w:t>
      </w:r>
    </w:p>
    <w:p w:rsidR="0097396D" w:rsidRPr="00F60285" w:rsidRDefault="00FB6884" w:rsidP="00973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hAnsi="Times New Roman" w:cs="Times New Roman"/>
          <w:sz w:val="27"/>
          <w:szCs w:val="27"/>
        </w:rPr>
        <w:t>С</w:t>
      </w:r>
      <w:r w:rsidR="0097396D" w:rsidRPr="00F60285">
        <w:rPr>
          <w:rFonts w:ascii="Times New Roman" w:hAnsi="Times New Roman" w:cs="Times New Roman"/>
          <w:sz w:val="27"/>
          <w:szCs w:val="27"/>
        </w:rPr>
        <w:t>овместно с сельскими поселениями</w:t>
      </w:r>
      <w:r w:rsidRPr="00F60285">
        <w:rPr>
          <w:rFonts w:ascii="Times New Roman" w:hAnsi="Times New Roman" w:cs="Times New Roman"/>
          <w:sz w:val="27"/>
          <w:szCs w:val="27"/>
        </w:rPr>
        <w:t xml:space="preserve"> проводилась работа</w:t>
      </w:r>
      <w:r w:rsidR="0097396D" w:rsidRPr="00F60285">
        <w:rPr>
          <w:rFonts w:ascii="Times New Roman" w:hAnsi="Times New Roman" w:cs="Times New Roman"/>
          <w:sz w:val="27"/>
          <w:szCs w:val="27"/>
        </w:rPr>
        <w:t xml:space="preserve"> по приведению в соответствие с действующим законодательством нормативной правовой базы по направлениям деятельности.</w:t>
      </w:r>
    </w:p>
    <w:p w:rsidR="0097396D" w:rsidRPr="00F60285" w:rsidRDefault="0097396D" w:rsidP="00CF6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764B8" w:rsidRPr="00F60285" w:rsidRDefault="00A764B8" w:rsidP="009458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Коммунальная инфраструктура</w:t>
      </w:r>
    </w:p>
    <w:p w:rsidR="0097396D" w:rsidRPr="00F60285" w:rsidRDefault="0097396D" w:rsidP="009458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B6884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территории муниципального района осуществляют деятельность  три предприятия жилищно-коммунального хозяйства: </w:t>
      </w:r>
    </w:p>
    <w:p w:rsidR="00FB6884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ООО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Теплосбыт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», </w:t>
      </w:r>
    </w:p>
    <w:p w:rsidR="00FB6884" w:rsidRPr="00F60285" w:rsidRDefault="00FB6884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МУП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Макарьевское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КХ»,</w:t>
      </w:r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МП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Сервисбыт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»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рамках  подготовки объектов топливно-энергетического комплекса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района к осенне-зимнему периоду 2022-2023гг. Были выполнены работы по 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капитальному ремонту котельных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г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.М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акарьев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, в том числе: котельные 23  и 27 квартала - замена участка теплотрассы; котельная МСШ № 2 - ремонт стены и дымовой трубы; котельная д/с «Солнышко» - ремонт кровли; котельная ДМШ - замена котла и дымовой трубы; котельная д/с «Росинка»- замена котла; котельная колледжа - замена котла. Общий объем финансирования  составил: средства бюджета городского поселения город Макарьев  5310,2 тыс. руб., средства бюджета Макарьевского муниципального района 1380 тыс. руб.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Получены экспертные заключения на тепловые установки от ООО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Энергоэксперт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».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Реализация комплекса подготовительных работ позволила получить  паспорт готовности Макарьевского муниципального района к отопительному периоду 2022-2023гг., начать отопительный период в соответствии с нормативными требованиями и пройти его без значимых аварийных ситуаций. Администрация Макарьевского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муниципального района в течение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отопительного периода 2022-2023гг. в пределах предусмотренной законом компетенции, неоднократно проводила проверки по надлежащей организации теплоснабжения на территории Макарьевского муниципального района.</w:t>
      </w:r>
    </w:p>
    <w:p w:rsidR="0097396D" w:rsidRPr="00F60285" w:rsidRDefault="0097396D" w:rsidP="0097396D">
      <w:pPr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Актуализированы схемы теплоснабжения, водоснабжения и водоотведения городского и сельских поселений Макарьевского муниципального района.</w:t>
      </w:r>
    </w:p>
    <w:p w:rsidR="0097396D" w:rsidRPr="00F60285" w:rsidRDefault="0097396D" w:rsidP="009739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В целях эффективного исполнения полномочий  в сфере коммунального хозяйства,  администрацией Макарьевского муниципального района Костромской области, постановлением от 17.04.2019г. № 88 определено муниципальное предприятие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Сервисбыт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»  гарантирующей организацией по организации, в границах поселений Макарьевского муниципального района Костромской области водоснабжения. Предприятию установлен тариф на питьевую воду, ведутся  работы по получению разрешительных документов на право осуществления деятельности в  сфере водоснабжения  населения сельских поселений Макарьевского муниципального района. В 2022 году предприятием, для бесперебойного функционирования и приведения в нормативное состояние водопроводного оборудования,</w:t>
      </w:r>
      <w:r w:rsid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выполненные работы  на сумму 450,1 тыс. руб., в том числе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 установка насосов в д.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Быстрово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, п.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Г</w:t>
      </w:r>
      <w:r w:rsidR="00FB6884"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</w:t>
      </w:r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рчуха</w:t>
      </w:r>
      <w:proofErr w:type="spellEnd"/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, д. </w:t>
      </w:r>
      <w:proofErr w:type="spellStart"/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Половчиново</w:t>
      </w:r>
      <w:proofErr w:type="spellEnd"/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</w:t>
      </w:r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На территории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Усть-Нейского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сельского поселения в д.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Якимово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lastRenderedPageBreak/>
        <w:t>выполнены работы по установке новой водонапорной башни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Рожновского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». Цена контракта составила 1490 тыс. руб. (средства бюджета Макарьевского муниципального района).</w:t>
      </w:r>
    </w:p>
    <w:p w:rsidR="0097396D" w:rsidRPr="00F60285" w:rsidRDefault="0097396D" w:rsidP="009739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Постановлением  администрации городского поселения город Макарьев № 45 от 06.05.2014  МУП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Макарьевское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коммунальное хозяйство» наделено статусом гарантирующей организации, осуществляющей холодное водоснабжение и водоотведение на территории городского поселения город Макарьев.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proofErr w:type="spellStart"/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Ресурсоснабжающей</w:t>
      </w:r>
      <w:proofErr w:type="spellEnd"/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 организацией МУП «</w:t>
      </w:r>
      <w:proofErr w:type="spellStart"/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Макарьевское</w:t>
      </w:r>
      <w:proofErr w:type="spellEnd"/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 КХ»</w:t>
      </w:r>
      <w:r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 в 2022 году были проведены работы по улучшению качественного холодного водоснабжения потребителей на сумму 2652,08 тыс. руб. (в том числе устранено 20 порывов), </w:t>
      </w:r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произведена </w:t>
      </w:r>
      <w:r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замена водоразборных коло</w:t>
      </w:r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нок в количестве 5 </w:t>
      </w:r>
      <w:proofErr w:type="spellStart"/>
      <w:proofErr w:type="gramStart"/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шт</w:t>
      </w:r>
      <w:proofErr w:type="spellEnd"/>
      <w:proofErr w:type="gramEnd"/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  на сумму </w:t>
      </w:r>
      <w:r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89,2</w:t>
      </w:r>
      <w:r w:rsidR="00FB6884"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тыс.руб</w:t>
      </w:r>
      <w:proofErr w:type="spellEnd"/>
      <w:r w:rsidRPr="00F60285">
        <w:rPr>
          <w:rFonts w:ascii="Times New Roman" w:eastAsia="Lucida Sans Unicode" w:hAnsi="Times New Roman" w:cs="Times New Roman"/>
          <w:sz w:val="27"/>
          <w:szCs w:val="27"/>
          <w:shd w:val="clear" w:color="auto" w:fill="FFFFFF"/>
        </w:rPr>
        <w:t>.</w:t>
      </w:r>
      <w:r w:rsidRPr="00F6028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Pr="00F6028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ab/>
        <w:t xml:space="preserve"> 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В рамках реализации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федерального проекта 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«Чистая вода»,  на территории </w:t>
      </w:r>
      <w:r w:rsidRPr="00F60285">
        <w:rPr>
          <w:rFonts w:ascii="Times New Roman" w:eastAsia="Arial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городского поселения город Макарьев 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Макарьевского муниципального района разработана и реализуется муниципальная программа  </w:t>
      </w:r>
      <w:r w:rsidRPr="00F60285">
        <w:rPr>
          <w:rFonts w:ascii="Times New Roman" w:eastAsia="Arial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городского поселения город Макарьев 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Макарьевского муниципального района «Реконструкция системы водоснабжения </w:t>
      </w:r>
      <w:proofErr w:type="spellStart"/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г</w:t>
      </w:r>
      <w:proofErr w:type="gramStart"/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.М</w:t>
      </w:r>
      <w:proofErr w:type="gramEnd"/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акарьев</w:t>
      </w:r>
      <w:proofErr w:type="spellEnd"/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Макарьевского муниципального района Костромской области </w:t>
      </w:r>
      <w:r w:rsidRPr="00F60285">
        <w:rPr>
          <w:rFonts w:ascii="Times New Roman" w:eastAsia="Arial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на 2021-2023 годы», 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направленная на улучшение качества воды. В рамках муниципальной программы запланирована установк</w:t>
      </w:r>
      <w:r w:rsidR="00FB6884"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а  на водозаборе «Макарьевский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-2» водоочистных </w:t>
      </w:r>
      <w:proofErr w:type="gramStart"/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сооружений-</w:t>
      </w:r>
      <w:r w:rsidRPr="00F6028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ar-SA"/>
        </w:rPr>
        <w:t>станции</w:t>
      </w:r>
      <w:proofErr w:type="gramEnd"/>
      <w:r w:rsidRPr="00F6028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ar-SA"/>
        </w:rPr>
        <w:t xml:space="preserve"> обезжелезивания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, </w:t>
      </w:r>
      <w:r w:rsidRPr="00F6028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ar-SA"/>
        </w:rPr>
        <w:t xml:space="preserve">реконструкция 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на территории городского поселения город Макарьев </w:t>
      </w:r>
      <w:r w:rsidRPr="00F6028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ar-SA"/>
        </w:rPr>
        <w:t>более 9 км водопроводных сетей</w:t>
      </w:r>
      <w:r w:rsidRPr="00F60285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В 2022 году  выполнены работы по разработке проектной документации.</w:t>
      </w:r>
    </w:p>
    <w:p w:rsidR="0097396D" w:rsidRPr="00F60285" w:rsidRDefault="0097396D" w:rsidP="00FB68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ab/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ar-SA"/>
        </w:rPr>
        <w:t>Для  организации транспортного обслуживания</w:t>
      </w:r>
      <w:r w:rsidRPr="00F6028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 xml:space="preserve"> утвержден план развития регулярных перевозок пассажиров и багажа авто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мобильным транспортом  на территории Макарьевского муниципального района, предполагающий проведение процедур заключения муниципального контракта на пассажирские перевозки в порядке, установленном законодательством Российской Федерации о контрактной системе в сфере закупок товаров, услуг для обеспечения государственных и муниципальных нужд. Решениями Совета депутатов городского поселения город Макарьев и Собрания депутатов Макарьевского муниципального района у</w:t>
      </w:r>
      <w:r w:rsidRPr="00F60285">
        <w:rPr>
          <w:rFonts w:ascii="Times New Roman" w:eastAsia="Times New Roman CYR" w:hAnsi="Times New Roman" w:cs="Times New Roman"/>
          <w:sz w:val="27"/>
          <w:szCs w:val="27"/>
          <w:lang w:eastAsia="ar-SA"/>
        </w:rPr>
        <w:t xml:space="preserve">тверждены </w:t>
      </w:r>
      <w:r w:rsidRPr="00F60285">
        <w:rPr>
          <w:rFonts w:ascii="Times New Roman" w:eastAsia="Times New Roman CYR" w:hAnsi="Times New Roman" w:cs="Times New Roman"/>
          <w:color w:val="000000"/>
          <w:sz w:val="27"/>
          <w:szCs w:val="27"/>
          <w:lang w:eastAsia="ar-SA"/>
        </w:rPr>
        <w:t xml:space="preserve"> предельные максимальные тарифы на перевозки пассажиров и багажа по</w:t>
      </w:r>
      <w:r w:rsidR="00FB6884" w:rsidRPr="00F60285">
        <w:rPr>
          <w:rFonts w:ascii="Times New Roman" w:eastAsia="Times New Roman CYR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 CYR" w:hAnsi="Times New Roman" w:cs="Times New Roman"/>
          <w:color w:val="000000"/>
          <w:sz w:val="27"/>
          <w:szCs w:val="27"/>
          <w:lang w:eastAsia="ar-SA"/>
        </w:rPr>
        <w:t xml:space="preserve">муниципальным маршрутам регулярных перевозок пассажиров и багажа автомобильным транспортом в </w:t>
      </w:r>
      <w:r w:rsidRPr="00F60285">
        <w:rPr>
          <w:rFonts w:ascii="Times New Roman" w:eastAsia="Times New Roman CYR" w:hAnsi="Times New Roman" w:cs="Times New Roman"/>
          <w:sz w:val="27"/>
          <w:szCs w:val="27"/>
          <w:lang w:eastAsia="ar-SA"/>
        </w:rPr>
        <w:t>границах городского поселения город Макарьев и  Макарьевского муниципального района Костромской области.</w:t>
      </w:r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На сегодняшний день маршрутная сеть Макарьевского муниципального района  включает 3 маршрута:</w:t>
      </w:r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- «Рымы – Макарьев»</w:t>
      </w:r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«Макарьев –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Нежитино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                     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- маршрут внутригородского сообщения № 1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В перевозочном процессе, согласно заключенным договорам, задействовано 3 единицы транспорта, категории «М». Маршруты обслуживаются хозяйствующим субъектом -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ИП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Дадашев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Р.К.</w:t>
      </w:r>
    </w:p>
    <w:p w:rsidR="0097396D" w:rsidRPr="00F60285" w:rsidRDefault="0097396D" w:rsidP="009739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proofErr w:type="gramStart"/>
      <w:r w:rsidRPr="00F60285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В рамках благоустройства территории городского поселения город Макарьев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выполнены работы по обустройству подъездных путей к площадке временного хранения </w:t>
      </w:r>
      <w:r w:rsidR="00FB6884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крупного габаритного мусора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по обустройству 3 контейнерных площадок, согласно утвержденного графика, проведена уборка аварийный  деревьев на территории городского кладбища и общественных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 xml:space="preserve">территориях г. Макарьева в количестве 25 шт. Продолжена работа по модернизации уличного освещения - замена ламп светильников на 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энергоэффективные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светодиодные лампы.</w:t>
      </w:r>
      <w:proofErr w:type="gramEnd"/>
    </w:p>
    <w:p w:rsidR="0097396D" w:rsidRPr="00F60285" w:rsidRDefault="0097396D" w:rsidP="009739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  <w:t>Основные задачи на 2023  год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Подготовка к  отопительному периоду 2023-2024гг.  Разработка и утверждение плана мероприятий.                 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Проведение открытого конкурса по отбору управляющей организации на многоквартирных домах. 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Проведение санитарно-эпидемиологической экспертизы видов деятельности, работ и услуг: (места массового отдыха населения в рекреационных зонах на водных объектах)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Актуализация схем теплоснабжения городского поселения город Макарьев.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Актуализация схем водоснабжения и водоотведения городского поселения город Макарьев.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Актуализация схем водоснабжения и водоотведения сельских поселений Макарьевского муниципального района.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</w:pP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Организация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уличного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освещения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с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использованием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новых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технологий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.</w:t>
      </w:r>
    </w:p>
    <w:p w:rsidR="0097396D" w:rsidRPr="00F60285" w:rsidRDefault="0097396D" w:rsidP="0097396D">
      <w:pPr>
        <w:numPr>
          <w:ilvl w:val="0"/>
          <w:numId w:val="8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Приведение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в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качественное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состояние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элементов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благоустройства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и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санитарного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содержания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городского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поселения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город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Макарьев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.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Подготовка к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реализаци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и</w:t>
      </w:r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мероприятий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по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строительству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и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реконструкции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(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модернизации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)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объектов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питьевого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водоснабжения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в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рамках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федерального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проекта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«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Чистая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вода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».</w:t>
      </w:r>
    </w:p>
    <w:p w:rsidR="0097396D" w:rsidRPr="00F60285" w:rsidRDefault="0097396D" w:rsidP="0097396D">
      <w:pPr>
        <w:numPr>
          <w:ilvl w:val="0"/>
          <w:numId w:val="8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Организация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сбора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,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вывоза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,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утилизации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ТБО,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ликвидация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несанкционированных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свалок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.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Обустройств</w:t>
      </w:r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о (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ремонт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)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за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граждений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для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установки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на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площадках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для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сбора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ТКО</w:t>
      </w:r>
      <w:r w:rsidRPr="00F60285">
        <w:rPr>
          <w:rFonts w:ascii="Times New Roman" w:eastAsia="Times New Roman" w:hAnsi="Times New Roman" w:cs="Times New Roman"/>
          <w:sz w:val="27"/>
          <w:szCs w:val="27"/>
          <w:lang w:val="de-DE" w:eastAsia="ar-SA"/>
        </w:rPr>
        <w:t>.</w:t>
      </w:r>
    </w:p>
    <w:p w:rsidR="0097396D" w:rsidRPr="00F60285" w:rsidRDefault="0097396D" w:rsidP="009739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Сбор предварительных заявок на газификацию от собственников  жилищного фонда, согласование схемы прокладки магистральной газовой сети до границ города Макарьева.</w:t>
      </w:r>
    </w:p>
    <w:p w:rsidR="002E2378" w:rsidRPr="00F60285" w:rsidRDefault="002E2378" w:rsidP="009458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A2118" w:rsidRPr="00F60285" w:rsidRDefault="003A2118" w:rsidP="009458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Сельское хозяйство</w:t>
      </w:r>
    </w:p>
    <w:p w:rsidR="009458EB" w:rsidRPr="00F60285" w:rsidRDefault="009458EB" w:rsidP="009458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15BDC" w:rsidRPr="00F60285" w:rsidRDefault="00020CC9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15BDC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задачи и контрольные показатели, стоящие перед агропромышленным комплексом Макарьевского муниципального района, определены реализацией мероприятий государственной программы Костромской области «Развитие сельского хозяйства и регулирование рынков сельскохозяйственной продукции, сырья и продовольствия в Костромской области», утвержденной постановлением администрации Костромской области от 27.08.2018 №354-а.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 Макарьевского муниципального района имеется 2363 личных подсобных хозяйств. Сельскохозяйственную деятельность осуществляют 7 сельскохозяйственных организаций и 6 крестьянских (фермерских) хозяйств. Так же зарегистрирован и работает 1 сельскохозяйственный потребительский кооператив «БЕРЕНДЕИ» и предприятие ООО «Царь Берендей», которое занимается переработкой грибов и ягод. Численность работников АПК района на 01.01.2023 г составляет 147 (84%) человек.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районе представлены практически все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подотрасли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агропромышленного комплекса: растениеводство, молочное и мясное скотоводство, свиноводство, птицеводство.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итогам 2022 года в сельскохозяйственных организациях и крестьянских (фермерских) хозяйствах района поголовье крупного рогатого скота составляет 1137 головы (83% к уровню прошлого года);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поголовье овец – 264  (71%);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поголовье птицы– 195 головы (89%);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поголовье свиней - 117 голов (165%)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Валовой объем молока за 2022 год составил – 1424 т. (77%). Средний надой на корову в целом по району составляет 3207 кг (-687 кг или 82%). Наибольший надой на фуражную корову получен в СПК «Никулино» 4596 кг (77%), СПК «Новая Русь» 4175 кг (83%).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 фактором, повлиявшим на снижение производства молока стало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снижение продуктивности дойного стада и сокращение поголовья удойных коров.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Производство мяса всего -  120 т (81%).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Произведено яиц – 23829 </w:t>
      </w:r>
      <w:proofErr w:type="spellStart"/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proofErr w:type="spellEnd"/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(120%), в ООО «Надежда»</w:t>
      </w:r>
      <w:r w:rsidR="00D651B6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отрасли растениеводство: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Посевные площади в 2022 году составили 7000 га, в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 зерновые к уборке - 700 га.  Валовое производство зерна в амбарном весе  659 т (108%). 140 га зерновых культур было переведено в однолетние травы, в связи с погодными условиями и поздними сроками посева.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Заложено семян  яровых зерновых культур под урожай 2023 года в количестве 130 т. Все семена прошли проверку и являются кондиционными. Семян картофеля 53т.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Финансовые результаты деятельности  сельскохозяйственных предприятий</w:t>
      </w:r>
      <w:r w:rsidR="00D651B6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Валовое производство продукции сельского хозяйства по итогам 2022 года составило – 88661 тыс. руб.  (93% к уровню 2021 года). В общем объеме доля продукции животноводства равняется 61453 тыс. руб. (69,3 %), растениеводства –23157тыс. руб.  (26,1 %).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Выручка от реализации продукции - 66222 тыс. руб.  (99% от уровня 2021г).  Пять сельскохозяйственных предприятий района получили прибыль в сумме 5877 тыс. руб. Два хозяйства убыток. В целом по сельскохозяйственным предприятиям района получен убыток 5938 тыс. руб.  (+609 тыс. руб. за 2022 год).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Среднемесячная заработная плата в сельскохозяйственных организациях составляет 19133 руб. (16284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-2021 год-117 %), (14471 руб.- 2019 г, 132%).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Сельскохозяйственные предприятия района ежегодно инвестируют в модернизацию основных фондов, закупку скота. В 2022 году объем инвестиций составил 12380 тыс. руб. (88%) тыс. рублей, в том числе на приобретение техники 6338 тыс. руб. (69%).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2022 год получено средств государственной поддержки в сумме 3424 тыс. руб. 43% от уровня 2022 года. (8013 тыс. рублей)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получателями являются сельскохозяйственные предприятия, не имеющие задолженности в бюджет, крестьянские (фермерские) хозяйства, предприятия переработки. (СПК «Новая Русь», СПК «Никулино», ООО «Надежда», СПК «Берендеи», ИП Глава КФХ Колесов А.В., ИП Глава КФХ Поспелов А.С.)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Субсидия на возмещение части затрат сельскохозяйственных потребительских кооперативов, связанных с реализацией сельхозпродукции получил СПК «Берендеи» в сумме 867 тыс. руб. (2021 г – 3008 тыс. руб. - 29%), государственная поддержка за участие в выставках ярмарках по предприятию переработки составила 83 тыс. руб.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области растениеводства сельскохозяйственные предприятия получили по несвязанной поддержке – 314 тыс. руб.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2021 г - 943  тыс. руб. 33%);</w:t>
      </w:r>
    </w:p>
    <w:p w:rsidR="00715BDC" w:rsidRPr="00F60285" w:rsidRDefault="00D651B6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715BDC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приобретение техники – 764 тыс. руб.(2021 г.-1025 тыс. руб. 74%);</w:t>
      </w:r>
    </w:p>
    <w:p w:rsidR="00715BDC" w:rsidRPr="00F60285" w:rsidRDefault="00D651B6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715BDC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элитных семян – 1003 тыс. руб. (2021 г.-681 тыс. руб. 147%);</w:t>
      </w:r>
    </w:p>
    <w:p w:rsidR="00715BDC" w:rsidRPr="00F60285" w:rsidRDefault="00D651B6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715BDC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 мясного скота – 247 тыс. руб. (2021 г-395 тыс. руб. 62%);</w:t>
      </w:r>
    </w:p>
    <w:p w:rsidR="00715BDC" w:rsidRPr="00F60285" w:rsidRDefault="00D651B6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715BDC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поддержка в области растениеводства 106 тыс. руб.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реализации региональной программы «Снижение доли населения с доходами ниже прожиточного минимума в Костромской области» предоставление государственной социальной помощи на основании социального контракта на развитие личного подсобного хозяйства получили 7 ЛПХ.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области сельского хозяйства первоочередными  проблемами остаются: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«Кадровый голод», наибольшая потребность кадров массовых профессий в категориях: квалифицированные специалисты, рабочие животноводства, операторы машинного доения, трактористы-машинисты.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Диспаритет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 на сельскохозяйственную продукцию.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Сохраняется дефицит техники и технологического оборудования. Парк сельскохозяйственной техники и сушильного оборудования физически и морально устарел.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Низкий уровень развития социальной и инженерной инфраструктуры.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Отсутствие благоустроенного жилья и объектов социальной и инженерной инфраструктуры является сдерживающим фактором закрепления молодых специалистов на селе.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Финансовая неустойчивость сельскохозяйственных предприятий.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Низкая инвестиционная привлекательность. </w:t>
      </w:r>
    </w:p>
    <w:p w:rsidR="00715BDC" w:rsidRPr="00F60285" w:rsidRDefault="00715BDC" w:rsidP="00715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64B8" w:rsidRPr="00F60285" w:rsidRDefault="00A764B8" w:rsidP="00D651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Архитектура и строительство</w:t>
      </w:r>
    </w:p>
    <w:p w:rsidR="00DF0E35" w:rsidRPr="00F60285" w:rsidRDefault="00DF0E35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396D" w:rsidRPr="00F60285" w:rsidRDefault="00020CC9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2022 году  на территории Макарьевского муниципального района введено 1889  кв. м жилья.  Улучшили свои жилищные условия  13 семей.  В стадии  строительства   на территории района 97  дома.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 ходе  реализации  инвесторами  инвестиционных  проектов    завершено  строительство  и  введены  в  эксплуатацию в  2022 году: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бытовой корпус в п.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Любимовка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гостевой дом д.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Якимово</w:t>
      </w:r>
      <w:proofErr w:type="spellEnd"/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здание для обслуживания спецтехники ООО «Дорожное управление» (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Усть-Нейское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с/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 ориентир 171 км федеральной автодороги)</w:t>
      </w:r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муниципальной программы «Развитие автомобильных дорог общего пользования местного значения Макарьевского муниципального района Костромской области на 2021-2024 годы» в 2022 году реализованы мероприятия: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ремонт дорожного полотна  ул.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Юрьевецкая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городского поселения город Макарьев  Макарьевского муниципального района Костромской области    (с установкой барьерных ограждений),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ремонт  дорожного покрытия ул. Катанова, ул. Валовая (от ул.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Юрьевецкая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 до ул.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Ветлужская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 включая подъезд  к д/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"Росинка и пер. Спортивный),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восстановительный ремонт уличного освещения по адресу г. Макарьев пл. Революции.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муниципальной программы городского поселения город  Макарьев «Формирование комфортной городской среды (благоустройство общественных территорий  и дворовых территорий многоквартирных домов)» на 2019-2024 годы» благоустроены: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общественная территория    «Старый сад» по адресу:  г. Макарьев, ул. Груздева. Перечень работ: ремонт покрытия дорожек, установка лавочек и урн, устройство освещения. 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воровая территория МКД по адресу: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Костромская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обл.,  г. Макарьев, ул. Площадная, д. 14. Перечень работ: ремонт дворовых проездов в асфальтобетонном исполнении, установка лавочек и урн.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исполнение  поступивших  в администрацию муниципального района заявлений и  переданных  поселениями  полномочий:</w:t>
      </w:r>
    </w:p>
    <w:p w:rsidR="0097396D" w:rsidRPr="00F60285" w:rsidRDefault="00B02547" w:rsidP="00B0254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подготовлено и выдано градостроительных планов  земельных участков – 10, </w:t>
      </w:r>
    </w:p>
    <w:p w:rsidR="0097396D" w:rsidRPr="00F60285" w:rsidRDefault="0097396D" w:rsidP="00B0254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разрешений на строительство объектов — 1,</w:t>
      </w:r>
    </w:p>
    <w:p w:rsidR="0097396D" w:rsidRPr="00F60285" w:rsidRDefault="0097396D" w:rsidP="00B0254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уведомлений о начале строительства индивидуального жилого дома - 12,</w:t>
      </w:r>
    </w:p>
    <w:p w:rsidR="0097396D" w:rsidRPr="00F60285" w:rsidRDefault="0097396D" w:rsidP="00B0254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разрешений на ввод в эксплуатацию – 5,</w:t>
      </w:r>
    </w:p>
    <w:p w:rsidR="0097396D" w:rsidRPr="00F60285" w:rsidRDefault="0097396D" w:rsidP="00B0254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уведомлений об окончании строительства индивидуального жилого дома  - 8</w:t>
      </w:r>
    </w:p>
    <w:p w:rsidR="0097396D" w:rsidRPr="00F60285" w:rsidRDefault="0097396D" w:rsidP="00B0254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подготовлено смет на ремонт объектов социальной сферы -  более 100 смет.  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Межведомственной  комиссией  по оценке жилья рассмотрено 11 заявлений с составлением  актов и заключений   в т. ч. по  жилью,  закрепленному за детьми-сиротами  и  жилью  молодых семей.     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 связи  с  включением  в  генпланы  планируемых  объектов  капитального строительства, установлением и изменением  границ  населённых  пунктов,  изменением  категории  земель и  другими  изменениями, в документы территориального планирования  вносятся  изменения. Проводилась работа  по внесению изменений в Правила землепользования и застройки (ПЗЗ) и Генеральный план   городского поселения город Макарьев.  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 с тем есть проблемы  в  решении  вопросов  градостроительства  и  строительства: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- отсутствие  в  районе  проектных и строительных  организаций,  индивидуальных предпринимателей, имеющих допуск саморегулируемой организации для осуществления  деятельности по проектированию, строительству, реконструкции объектов;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 высокая стоимость услуг проектных организаций, предъявляемая  застройщикам всех форм собственности, в том числе бюджетным  организациям, администрациям  поселений  за  проектно-изыскательские работы.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задачи на 2023  год</w:t>
      </w:r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плана по вводу жилья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застройщиками по вводу объектов в эксплуатацию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Ремонт дорог за счет средств дорожных фондов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Выполнение мероприятий муниципальной программы «Формирование  современной городской среды на территории Макарьевского муниципального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района (благоустройство дворовых территорий многоквартирных домов)»  в  2023  году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Участие поселений  в  региональном  конкурсном  отборе  проектов  развития  городских  и  сельских  территорий,  основанных  на  общественных инициативах, направленных на реализацию  проектов  благоустройства территорий поселений, парков  и  скверов, ремонта дорог, оборудования уличного освещения, ремонт  инженерных  сетей и коммуникаций.  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Внесение  изменений  в  генеральные  планы и  правила  землепользования  и  застройки  поселений.</w:t>
      </w:r>
    </w:p>
    <w:p w:rsidR="0097396D" w:rsidRPr="00F60285" w:rsidRDefault="00B02547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7396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Установление  границ  населённых  пунктов.</w:t>
      </w:r>
    </w:p>
    <w:p w:rsidR="0097396D" w:rsidRPr="00F60285" w:rsidRDefault="0097396D" w:rsidP="0097396D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20CC9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E03BB" w:rsidRDefault="001C7EAD" w:rsidP="00B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Итоги реализации </w:t>
      </w:r>
      <w:r w:rsidR="004E03B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2022 году ме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роприятий </w:t>
      </w:r>
    </w:p>
    <w:p w:rsidR="001C7EAD" w:rsidRDefault="001C7EAD" w:rsidP="00B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программе  «Местные инициативы»</w:t>
      </w:r>
    </w:p>
    <w:p w:rsidR="004E03BB" w:rsidRPr="00F60285" w:rsidRDefault="004E03BB" w:rsidP="00B0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C7EAD" w:rsidRPr="00F60285" w:rsidRDefault="00AF5AA7" w:rsidP="001C7EA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 2022 году </w:t>
      </w:r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Макарьевского муниципального района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было реализовано 13</w:t>
      </w:r>
      <w:r w:rsidR="001C7EA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инициатив (номинация «Местны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е инициативы»), поступивших от 3</w:t>
      </w:r>
      <w:r w:rsidR="001C7EA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поселений</w:t>
      </w:r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(Городское поселение город Макарьев, </w:t>
      </w:r>
      <w:proofErr w:type="spellStart"/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Унженское</w:t>
      </w:r>
      <w:proofErr w:type="spellEnd"/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</w:t>
      </w:r>
      <w:proofErr w:type="spellStart"/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поселене</w:t>
      </w:r>
      <w:proofErr w:type="spellEnd"/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Горчухинское</w:t>
      </w:r>
      <w:proofErr w:type="spellEnd"/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поселение)</w:t>
      </w:r>
      <w:r w:rsidR="001C7EA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учреждений об</w:t>
      </w:r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разования, учреждения культуры, а также от </w:t>
      </w:r>
      <w:r w:rsidR="001C7EAD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жителей города</w:t>
      </w:r>
      <w:r w:rsidR="00B26573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общую сумму (с у</w:t>
      </w:r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четом всех видов бюджетов) </w:t>
      </w:r>
      <w:r w:rsidR="00F60285"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5 096 510, 23 руб.</w:t>
      </w:r>
      <w:r w:rsidR="001C7EAD"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proofErr w:type="gramEnd"/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 xml:space="preserve">Устройство водопроводной сети по адресу: г. Макарьев, ул. </w:t>
      </w:r>
      <w:proofErr w:type="spellStart"/>
      <w:r w:rsidRPr="00F60285">
        <w:rPr>
          <w:rFonts w:ascii="Times New Roman" w:hAnsi="Times New Roman"/>
          <w:sz w:val="27"/>
          <w:szCs w:val="27"/>
        </w:rPr>
        <w:t>Уколово</w:t>
      </w:r>
      <w:proofErr w:type="spellEnd"/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Ремонт потолков в помещениях Дома культуры д.</w:t>
      </w:r>
      <w:r w:rsidR="00B26573" w:rsidRPr="00F6028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0285">
        <w:rPr>
          <w:rFonts w:ascii="Times New Roman" w:hAnsi="Times New Roman"/>
          <w:sz w:val="27"/>
          <w:szCs w:val="27"/>
        </w:rPr>
        <w:t>Дорогиня</w:t>
      </w:r>
      <w:proofErr w:type="spellEnd"/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 xml:space="preserve">Оборудование детской площадки </w:t>
      </w:r>
      <w:proofErr w:type="gramStart"/>
      <w:r w:rsidRPr="00F60285">
        <w:rPr>
          <w:rFonts w:ascii="Times New Roman" w:hAnsi="Times New Roman"/>
          <w:sz w:val="27"/>
          <w:szCs w:val="27"/>
        </w:rPr>
        <w:t>в</w:t>
      </w:r>
      <w:proofErr w:type="gramEnd"/>
      <w:r w:rsidRPr="00F60285">
        <w:rPr>
          <w:rFonts w:ascii="Times New Roman" w:hAnsi="Times New Roman"/>
          <w:sz w:val="27"/>
          <w:szCs w:val="27"/>
        </w:rPr>
        <w:t xml:space="preserve"> с.</w:t>
      </w:r>
      <w:r w:rsidR="00B26573" w:rsidRPr="00F6028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0285">
        <w:rPr>
          <w:rFonts w:ascii="Times New Roman" w:hAnsi="Times New Roman"/>
          <w:sz w:val="27"/>
          <w:szCs w:val="27"/>
        </w:rPr>
        <w:t>Юрово</w:t>
      </w:r>
      <w:proofErr w:type="spellEnd"/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Оборудование детской спортивно-игровой площадки в д. Большие Рымы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Капитальный ремонт кровли здания Дом культуры п.</w:t>
      </w:r>
      <w:r w:rsidR="00F60285" w:rsidRPr="00F6028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0285">
        <w:rPr>
          <w:rFonts w:ascii="Times New Roman" w:hAnsi="Times New Roman"/>
          <w:sz w:val="27"/>
          <w:szCs w:val="27"/>
        </w:rPr>
        <w:t>Первомайка</w:t>
      </w:r>
      <w:proofErr w:type="spellEnd"/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Косметический ремонт выставочного зала МКУК "</w:t>
      </w:r>
      <w:proofErr w:type="spellStart"/>
      <w:r w:rsidRPr="00F60285">
        <w:rPr>
          <w:rFonts w:ascii="Times New Roman" w:hAnsi="Times New Roman"/>
          <w:sz w:val="27"/>
          <w:szCs w:val="27"/>
        </w:rPr>
        <w:t>Макарьевский</w:t>
      </w:r>
      <w:proofErr w:type="spellEnd"/>
      <w:r w:rsidRPr="00F60285">
        <w:rPr>
          <w:rFonts w:ascii="Times New Roman" w:hAnsi="Times New Roman"/>
          <w:sz w:val="27"/>
          <w:szCs w:val="27"/>
        </w:rPr>
        <w:t xml:space="preserve"> краеведческий музей"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Ремонт музыкального зала в здании №1 и прохода к нему (лестничная площадка) МБДОУ детский сад "Росинка" г. Макарьев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 xml:space="preserve">Ремонт крыльца и установка водостоков здания Центра творчества по адресу: г. Макарьев, пл. Революции, д.7 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Косметический  ремонт первого этажа здания МКУК «Районный центр досуга»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 xml:space="preserve">Замена окон МКОУ </w:t>
      </w:r>
      <w:proofErr w:type="spellStart"/>
      <w:r w:rsidRPr="00F60285">
        <w:rPr>
          <w:rFonts w:ascii="Times New Roman" w:hAnsi="Times New Roman"/>
          <w:sz w:val="27"/>
          <w:szCs w:val="27"/>
        </w:rPr>
        <w:t>Усть-Нейская</w:t>
      </w:r>
      <w:proofErr w:type="spellEnd"/>
      <w:r w:rsidRPr="00F60285">
        <w:rPr>
          <w:rFonts w:ascii="Times New Roman" w:hAnsi="Times New Roman"/>
          <w:sz w:val="27"/>
          <w:szCs w:val="27"/>
        </w:rPr>
        <w:t xml:space="preserve"> СОШ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 xml:space="preserve">Ремонт постамента скульптуры погибшим воинам </w:t>
      </w:r>
      <w:proofErr w:type="gramStart"/>
      <w:r w:rsidRPr="00F60285">
        <w:rPr>
          <w:rFonts w:ascii="Times New Roman" w:hAnsi="Times New Roman"/>
          <w:sz w:val="27"/>
          <w:szCs w:val="27"/>
        </w:rPr>
        <w:t>в</w:t>
      </w:r>
      <w:proofErr w:type="gramEnd"/>
      <w:r w:rsidRPr="00F60285">
        <w:rPr>
          <w:rFonts w:ascii="Times New Roman" w:hAnsi="Times New Roman"/>
          <w:sz w:val="27"/>
          <w:szCs w:val="27"/>
        </w:rPr>
        <w:t xml:space="preserve"> с. Унжа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 xml:space="preserve">Ремонт помещения библиотеки </w:t>
      </w:r>
      <w:proofErr w:type="gramStart"/>
      <w:r w:rsidRPr="00F60285">
        <w:rPr>
          <w:rFonts w:ascii="Times New Roman" w:hAnsi="Times New Roman"/>
          <w:sz w:val="27"/>
          <w:szCs w:val="27"/>
        </w:rPr>
        <w:t>в</w:t>
      </w:r>
      <w:proofErr w:type="gramEnd"/>
      <w:r w:rsidRPr="00F60285">
        <w:rPr>
          <w:rFonts w:ascii="Times New Roman" w:hAnsi="Times New Roman"/>
          <w:sz w:val="27"/>
          <w:szCs w:val="27"/>
        </w:rPr>
        <w:t xml:space="preserve"> с. Унжа</w:t>
      </w:r>
    </w:p>
    <w:p w:rsidR="00AF5AA7" w:rsidRPr="00F60285" w:rsidRDefault="00AF5AA7" w:rsidP="00AF5AA7">
      <w:pPr>
        <w:pStyle w:val="a4"/>
        <w:numPr>
          <w:ilvl w:val="0"/>
          <w:numId w:val="1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285">
        <w:rPr>
          <w:rFonts w:ascii="Times New Roman" w:hAnsi="Times New Roman"/>
          <w:sz w:val="27"/>
          <w:szCs w:val="27"/>
        </w:rPr>
        <w:t>Улучшение базы спортивно-игрового оборудования детских площадок в д.</w:t>
      </w:r>
      <w:r w:rsidR="00B26573" w:rsidRPr="00F6028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0285">
        <w:rPr>
          <w:rFonts w:ascii="Times New Roman" w:hAnsi="Times New Roman"/>
          <w:sz w:val="27"/>
          <w:szCs w:val="27"/>
        </w:rPr>
        <w:t>Ильинское</w:t>
      </w:r>
      <w:proofErr w:type="spellEnd"/>
      <w:r w:rsidRPr="00F60285">
        <w:rPr>
          <w:rFonts w:ascii="Times New Roman" w:hAnsi="Times New Roman"/>
          <w:sz w:val="27"/>
          <w:szCs w:val="27"/>
        </w:rPr>
        <w:t>, д.</w:t>
      </w:r>
      <w:r w:rsidR="00B26573" w:rsidRPr="00F60285">
        <w:rPr>
          <w:rFonts w:ascii="Times New Roman" w:hAnsi="Times New Roman"/>
          <w:sz w:val="27"/>
          <w:szCs w:val="27"/>
        </w:rPr>
        <w:t xml:space="preserve"> </w:t>
      </w:r>
      <w:r w:rsidRPr="00F60285">
        <w:rPr>
          <w:rFonts w:ascii="Times New Roman" w:hAnsi="Times New Roman"/>
          <w:sz w:val="27"/>
          <w:szCs w:val="27"/>
        </w:rPr>
        <w:t>Никулино, д.</w:t>
      </w:r>
      <w:r w:rsidR="00B26573" w:rsidRPr="00F60285">
        <w:rPr>
          <w:rFonts w:ascii="Times New Roman" w:hAnsi="Times New Roman"/>
          <w:sz w:val="27"/>
          <w:szCs w:val="27"/>
        </w:rPr>
        <w:t xml:space="preserve"> </w:t>
      </w:r>
      <w:r w:rsidRPr="00F60285">
        <w:rPr>
          <w:rFonts w:ascii="Times New Roman" w:hAnsi="Times New Roman"/>
          <w:sz w:val="27"/>
          <w:szCs w:val="27"/>
        </w:rPr>
        <w:t>Торино</w:t>
      </w:r>
    </w:p>
    <w:p w:rsidR="001C7EAD" w:rsidRPr="00F60285" w:rsidRDefault="001C7EAD" w:rsidP="001C7EA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66174" w:rsidRPr="00F60285" w:rsidRDefault="007B1292" w:rsidP="007D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Образование</w:t>
      </w:r>
    </w:p>
    <w:p w:rsidR="00DB014D" w:rsidRPr="00F60285" w:rsidRDefault="00DB014D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396D" w:rsidRPr="00F60285" w:rsidRDefault="0097396D" w:rsidP="00B02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Система образования Макарьевского муниципального района  находится под общим влиянием социально-экономической и демографической ситуации   в районе.    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F60285"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  <w:t xml:space="preserve"> </w:t>
      </w:r>
      <w:r w:rsidR="00B02547" w:rsidRPr="00F60285"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  <w:t>Развитие системы образования в отчетном году осуществлялось  в соответствии с Федеральным законом Российской Федерации № 273 – ФЗ от 2</w:t>
      </w:r>
      <w:r w:rsidR="00B02547" w:rsidRPr="00F60285"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  <w:t>9.12.2012</w:t>
      </w:r>
      <w:r w:rsidRPr="00F60285"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  <w:t xml:space="preserve"> «Об образовании в Российской Федерации», направлениями национального и регионального проектов  «Образование».  Инструментом </w:t>
      </w:r>
      <w:r w:rsidRPr="00F60285">
        <w:rPr>
          <w:rFonts w:ascii="Times New Roman" w:eastAsia="Times New Roman" w:hAnsi="Times New Roman" w:cs="Times New Roman"/>
          <w:color w:val="0D0D0D"/>
          <w:sz w:val="27"/>
          <w:szCs w:val="27"/>
          <w:lang w:eastAsia="ar-SA"/>
        </w:rPr>
        <w:lastRenderedPageBreak/>
        <w:t>реализации стоящих перед системой образования задач являлись  муниципальные  программы «Развитие системы образования Макарьевского муниципального района на 2021-2025 годы», «Создание условий для занятия физической культурой и спортом в образовательных организациях Макарьевского муниципального района на 2021-2023 годы».</w:t>
      </w:r>
    </w:p>
    <w:p w:rsidR="0097396D" w:rsidRPr="00F60285" w:rsidRDefault="0097396D" w:rsidP="00B02547">
      <w:pPr>
        <w:spacing w:after="0" w:line="235" w:lineRule="auto"/>
        <w:ind w:right="2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</w:t>
      </w:r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2022  году образовательное пространство было представлено 15 учреждениями: 11 общеобразовательных школ с количеством обучающихся 1054 человека, в том числе   101 – первоклассник и 54 человека - дети, посещающие  дошкольные группы при общеобразовательных организациях, 2 организации дошкольного образования, их посещали   228 воспитанников и 2 учреждения дополнительного образования,  с численностью воспитанников 632 человека. </w:t>
      </w:r>
    </w:p>
    <w:p w:rsidR="0097396D" w:rsidRPr="00F60285" w:rsidRDefault="0097396D" w:rsidP="00B02547">
      <w:pPr>
        <w:tabs>
          <w:tab w:val="left" w:pos="9354"/>
        </w:tabs>
        <w:spacing w:after="0" w:line="235" w:lineRule="auto"/>
        <w:ind w:right="2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отношении одного из дошкольных  учреждений города  МКДОУ детский сад «Солнышко» в 2022 году начата процедуру реорганизации в форме присоединения к МБДОУ детский сад «Росинка». Причина – сокращение общей численности  детей дошкольного возраста.  </w:t>
      </w:r>
    </w:p>
    <w:p w:rsidR="0097396D" w:rsidRPr="00F60285" w:rsidRDefault="0097396D" w:rsidP="00B02547">
      <w:pPr>
        <w:tabs>
          <w:tab w:val="left" w:pos="9354"/>
        </w:tabs>
        <w:spacing w:after="0" w:line="235" w:lineRule="auto"/>
        <w:ind w:right="2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70% образовательных организаций района являются сельскими, с численностью обучающихся от 11 до 50 человек. </w:t>
      </w:r>
    </w:p>
    <w:p w:rsidR="0097396D" w:rsidRPr="00F60285" w:rsidRDefault="0097396D" w:rsidP="00B02547">
      <w:pPr>
        <w:tabs>
          <w:tab w:val="left" w:pos="9354"/>
        </w:tabs>
        <w:spacing w:after="0" w:line="235" w:lineRule="auto"/>
        <w:ind w:right="2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02547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статусе казенных 12 образовательных организаций, бюджетных  образовательных организаций - 3. </w:t>
      </w:r>
    </w:p>
    <w:p w:rsidR="0097396D" w:rsidRPr="00F60285" w:rsidRDefault="0097396D" w:rsidP="0097396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</w:t>
      </w:r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Актуальной  проблемой системы образования района  остается сокращающаяся  численность обучающихся на всех уровнях общего образования. 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соответствии с современными требованиями образовательные организации и прилегающие к ним территории должны отвечать условиям безопасности, возможностям организации для детей занятий спортом и  дополнительным образованием. В этом направлении в системе образования ведется ежегодная работа.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отчетном году в  рамках подготовки образовательных организаций к новому учебному году, на средства консолидированного бюджета были выполнены  ремонты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кровли и фасадов зданий,  замена оконных блоков,  ремонт помещений   пищеблоков и учебных классов,  созданы необходимые условия для защищенности объектов образования. </w:t>
      </w:r>
    </w:p>
    <w:p w:rsidR="0097396D" w:rsidRPr="00F60285" w:rsidRDefault="0097396D" w:rsidP="0097396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В рамках реализации национального проекта «Образование», регионального проекта «Успех каждого ребенка»  по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программе по созданию в общеобразовательных организациях, расположенных в сельской местности, условий для  занятия физической культурой и спортом в 2022 году проведен  ремонт  спортивного зала СОШ №1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г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.М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акарьева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 в итоге  в 90% школ, расположенных в муниципалитете, детям предоставлена возможность заниматься физической культурой и спортом в обновленных условиях.</w:t>
      </w:r>
    </w:p>
    <w:p w:rsidR="0097396D" w:rsidRPr="00F60285" w:rsidRDefault="0097396D" w:rsidP="0097396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 В СОШ №1, СОШ №2, Юровской,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Нежитинской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Горчухинской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Первомайской и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Унженской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средних школах, в рамках национального проекта «Образование», регионального проекта «Современная школа» за четыре года открыты  центры «Точка роста». </w:t>
      </w:r>
    </w:p>
    <w:p w:rsidR="0097396D" w:rsidRPr="00F60285" w:rsidRDefault="0097396D" w:rsidP="0097396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2022 году муниципалитет стал участником нового  проекта «Цифровая образовательная среда». В СОШ №1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г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.М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акарьева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в рамках реализации проекта  поступило новое компьютерное оборудование на сумму 2422,4 тыс. рублей: 28 ноутбуков,  рабочее место ученика и МФУ.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Необходимое звено при формировании единой сети образовательных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организаций - </w:t>
      </w:r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школьные перевозки</w:t>
      </w:r>
      <w:r w:rsidRPr="00F602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счет средств федерального бюджета  во всех шести школах района, осуществляющих регулярные перевозки, обновлен школьный транспорт.   В 2022 году парк школьных автобусов пополнился еще одной новой единицей, взамен старого автобуса, срок эксплуатации которого более 10 лет,  МКОУ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Горчухинская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им. Ю.А.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Бедерина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получила новый автобус марки ПАЗ. Это позволит обеспечить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левобережья транспортную доступность для  участия в мероприятиях, как в районе, так и за его пределами.</w:t>
      </w:r>
      <w:r w:rsidR="004E03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 обучающихся начальных классов во всех  общеобразовательных организациях на средства федерального бюджета  организовано бесплатное горячее питание стоимостью 76 рублей в день на одного ребенка.</w:t>
      </w:r>
      <w:r w:rsidR="004E03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На средства субвенции на реализацию общеобразовательных программ для учреждений образования  закуплено  около 2 тысяч  экземпляров новой учебной литературы.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</w:t>
      </w:r>
    </w:p>
    <w:p w:rsidR="0097396D" w:rsidRPr="00F60285" w:rsidRDefault="0097396D" w:rsidP="0097396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2022 году учреждения образования  приняли участие  в реализации проектов, основанных на общественных инициативах. Продолжен ремонт   здания  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Центра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творчества, выполнен ремонт крыльца и фасада здания, на сумму 311,8 тыс. рублей. Отремонтирован музыкальный зал МБДОУ детский сад «Росинка», на сумму 598,8 тыс. рублей. В МКОУ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Усть-Нейской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СОШ проведена замена оконных блоков в школьной столовой на сумму 249,0 тыс. рублей.</w:t>
      </w: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 Дошкольное образование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является основополагающим уровнем системы общего образования.  Системой  дошкольного образования  в районе  охвачено 282 ребенка  в возрасте от 1,5  до 7 лет, что составляет 90% от общей численности фактически проживающих детей этого возраста на территории муниципалитета.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Отрицательные характеристики демографической ситуации уже не первый год делают невостребованными существующие площади дошкольных организаций.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Начиная с 2016 года в детских садах  и дошкольных группах при общеобразовательных организациях закрыто 10 возрастных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групп для детей, из них 7 в городе.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 целью обеспечения доступности дошкольного образования для детей раннего возраста ежегодно  проводится  мониторинг потребности семей в предоставлении услуги по присмотру и уходу за детьми  с 2 месяцев.  Спрос в данной услуге отсутствует.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Посещаемость дошкольных организаций находится на уровне 50-70%. Связано это с увеличением заболеваемости  детей в период пандемии, а также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не посещением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детьми по семейным причинам.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Во всех дошкольных организациях ведется  планомерная, системная работа по реализации государственного образовательного стандарта, повышению квалификации педагогических кадров, пополнению материально-технической  и методической базы.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средства субвенции  дошкольными организациями ежегодно приобретается  учебное оборудование и игрушки, обновляется учебная база, педагоги дошкольного образования активно принимают участие в  муниципальных и региональных  конкурсах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профмастерства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, проходят курсы повышения квалификации.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системе «Электронной очереди» ежегодно  состоят только дети  в возрасте от рождения до 2 лет,  в отношении которых спрос в услуге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 xml:space="preserve">дошкольного образования отложен.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На конец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2022 года очередь (отложенный список) составил 9 человек.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Дошкольные орг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анизации    посещают 2 ребенка–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инвалида и 4 ребенка с ОВЗ. В учреждениях  для такой категории детей созданы необходимые условия для гармоничного, разностороннего развития физической, личностной, интеллектуально-познавательной и эмоциональной сфер личности ребенка.</w:t>
      </w:r>
    </w:p>
    <w:p w:rsidR="0097396D" w:rsidRPr="00F60285" w:rsidRDefault="0097396D" w:rsidP="0097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базе МБДОУ детский сад «Росинка» работу продолжает консультационный центр по оказанию психолого-педагогической, методической и консультативной помощи родителям детей, получающих дошкольное образование, в том числе получающим его  в  семье.   Всего за отчетный год  было оказано 270 консультаций. </w:t>
      </w: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Центральное место в системе общего образования занимает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школа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 итогам 2021-2022  учебного года  успеваемость по району составила 99,9% , на «4» и «5» закончили 344 человека  или 33,5% , на «5» -60 или 5,8%.   Семь школ завершили учебный год со 100 % успеваемостью. 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FF0000"/>
          <w:sz w:val="27"/>
          <w:szCs w:val="27"/>
          <w:lang w:eastAsia="ar-SA"/>
        </w:rPr>
        <w:t xml:space="preserve">    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Важнейшим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показателем качества предоставляемого общеобразовательными организациями образования являются результаты   государственной итоговой аттестации выпускников.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Анализ результатов ГИА в 11 классах  за три года показал наметившуюся в районе  устойчивую тенденцию к повышению среднего балла  ЕГЭ по 4 предметам: математика профильная, обществознание, биология, химия и снижение качества подготовки обучающихся по физике и КЕГЭ.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Тем не менее, в целом  средний балл по району по всем предметам ГИА в 2022 году составил – 58,75,  что на 4,15 выше среднего балла по району в прошлом году и на 3,34 меньше среднего балла по области по всем предметам. Кроме этого,  значительно увеличилось количество выпускников, получивших по результатам ГИА баллы в диапазоне от 80 до 100 с 1,9% в 2020 году  до 10,1 % в отчетном году.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Аттестаты с отличием  и медаль «За особые успехи в учении» в 2022 году получили 4 выпускника 11 классов.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 результатам   ГИА  в 9 классах не все выпускники смогли подтвердить освоение образовательной программы основного общего образования.  Не справились с учебным материалом по одному или двум учебным предметам  в основные сроки  и  сдавали экзамены  повторно 22 человека. Наибольшее количество девятиклассников не справились с математикой.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Аттестаты с отличием  получили 10 выпускников 9 классов.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По итогам учебного года аттестаты об основном общем образовании получили 100% выпускников, о среднем общем образовании 98 %.</w:t>
      </w: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Работа по повышение качества образования  на уровне общеобразовательных организаций в 2023 году для системы образования будет приоритетной  задачей. 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Для создания качественных условий обучения, совершенствования материальной базы в 2023 году  учреждения общего образования продолжат участие в конкурсных мероприятиях и мероприятиях региональных проектов национального проекта «Образование» по следующим направлениям:</w:t>
      </w:r>
    </w:p>
    <w:p w:rsidR="0097396D" w:rsidRPr="00F60285" w:rsidRDefault="00B11D8C" w:rsidP="00B11D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97396D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- </w:t>
      </w:r>
      <w:proofErr w:type="spellStart"/>
      <w:r w:rsidR="0097396D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Дорогинская</w:t>
      </w:r>
      <w:proofErr w:type="spellEnd"/>
      <w:r w:rsidR="0097396D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– создание центров «Точка роста»;</w:t>
      </w: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- СОШ №2– обновление цифровой образовательной среды.</w:t>
      </w:r>
    </w:p>
    <w:p w:rsidR="0097396D" w:rsidRPr="00F60285" w:rsidRDefault="0097396D" w:rsidP="0097396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</w:t>
      </w:r>
      <w:r w:rsidRPr="00F6028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t xml:space="preserve">еотъемлемой  частью системы образования, призванной обеспечить ребенку дополнительные возможности для  интеллектуального, духовного и </w:t>
      </w:r>
      <w:r w:rsidRPr="00F6028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ar-SA"/>
        </w:rPr>
        <w:lastRenderedPageBreak/>
        <w:t xml:space="preserve">физического развития, удовлетворения его творческих и образовательных потребностей, является </w:t>
      </w:r>
      <w:r w:rsidRPr="00F602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ar-SA"/>
        </w:rPr>
        <w:t>д</w:t>
      </w:r>
      <w:r w:rsidRPr="00F60285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ополнительное образование.</w:t>
      </w:r>
    </w:p>
    <w:p w:rsidR="0097396D" w:rsidRPr="00F60285" w:rsidRDefault="0097396D" w:rsidP="009739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   </w:t>
      </w:r>
      <w:r w:rsidR="00B11D8C" w:rsidRPr="00F60285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В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районе деятельность по дополнительным общеобразовательным общеразвивающим программам осуществляют два учреждения дополнительного образования: Детско-юношеская спортивная школа и Центр патриотического воспитания, творчества детей и молодежи, а также все организации общего образования.  </w:t>
      </w:r>
    </w:p>
    <w:p w:rsidR="0097396D" w:rsidRPr="00F60285" w:rsidRDefault="0097396D" w:rsidP="0097396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На территории Костромской области работает электронный ресурс Навигатор дополнительного образования, делающий систему максимально доступной и открытой. 194 программы дополнительного образования  в отчетном году были представлены в навигаторе  учреждениями нашего района, что в сравнении с предыдущим годом больше на 7%. Всего по ним занимались  1257 детей,  каждый ребенок получил регистрацию и  сертификат учета, а 559 ребят реализовали еще и сертификаты финансирования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. Всего услугами дополнительного образования в районе фактически  охвачено 91% детей.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Среди значимых  достижений системы дополнительного образования в 2022 году: призовые места во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Всероссийском   конкурсе школьных музеев - 1 место МКОУ Первомайской СОШ в  номинации «Музей военно-патриотической тематики», 1 место МКОУ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Унженской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СОШ в номинации «Лучший экскурсовод музея образовательной организации и 3 место в номинации «Музей образовательной организации», 1 место школьного театра МКОУ СОШ №2 в  Областном конкурсе юного актера среди школьников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«Живой родник народного искусства» в номинации «Обряды и обычаи в сказке А.Н Островского «Снегурочка», 3 место команды спортсменов на 13-й  зимней  Спартакиаде обучающихся образовательных организаций Костромской области на призы губернатора и 1 место в региональном  этапе зимнего фестиваля Всероссийского физкультурного спортивного комплекса ГТО.</w:t>
      </w:r>
    </w:p>
    <w:p w:rsidR="0097396D" w:rsidRPr="00F60285" w:rsidRDefault="0097396D" w:rsidP="0097396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Продолжая  эту работу в 2023 году  необходимо сохранить достигнутые показатели охвата, больше внимания уделять индивидуальной работе с детьми, помогая каждому ребенку выявить его таланты и дать возможность  раскрыться через участие в мероприятиях системы дополнительного образования.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Неотъемлемой  частью системы образование является </w:t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ar-SA"/>
        </w:rPr>
        <w:t>воспитание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. 2022 год  в этом направлении для системы образования стал  ключевым. Во всех школах и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детский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садах шла реализация программ воспитания, разработанных по новым требованиям. Учреждения образования  подключились  к работе по единому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календарному плану воспитательных мероприятий.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Тема  воспитания подрастающего поколения встала наравне с основной задачей системы образования  -  качественным обучением. Воспитание  гражданина в этом направлении первоочередная  задача, основой которой в  2022 году стала деятельность  детских общественных объединений. С 1 сентября 2022 года в 7 общеобразовательных организациях района  для работы с детскими коллективами введены  должности советников директоров по воспитанию.  Их  задача  вести через общественное объединение детей воспитательные задачи, которые ставит государство и общество, без давления со стороны взрослых.</w:t>
      </w:r>
    </w:p>
    <w:p w:rsidR="0097396D" w:rsidRPr="00F60285" w:rsidRDefault="0097396D" w:rsidP="0097396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Развитие системы образования невозможно без соответствующего 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кадрового обеспечения.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lastRenderedPageBreak/>
        <w:t xml:space="preserve">  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образовательных организациях района в отчетном году работал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качественный состав педагогических кадров, позволяющий  совершенствовать образовательный процесс, оптимально решать профессиональные задачи.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едагоги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района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своевременно и регулярно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проходят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плановые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предметные курсы повышения квалификации и КПК по реализации приоритетных федеральных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программ. Доля педагогических работников,  повысивших свое профессиональное мастерство   в 2021-2022 учебном году,  составила 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97%</w:t>
      </w:r>
      <w:r w:rsidRPr="00F60285">
        <w:rPr>
          <w:rFonts w:ascii="Times New Roman" w:eastAsia="Times New Roman" w:hAnsi="Times New Roman" w:cs="Times New Roman"/>
          <w:spacing w:val="-2"/>
          <w:sz w:val="27"/>
          <w:szCs w:val="27"/>
          <w:lang w:eastAsia="ar-SA"/>
        </w:rPr>
        <w:t xml:space="preserve">.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человек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приняли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участие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в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региональной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диагностике профессиональных компетентностей, затруднений и дефицитов. Опытные работники привлекались  для экспертной деятельности,  как  на </w:t>
      </w: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муниципальном</w:t>
      </w:r>
      <w:proofErr w:type="gramEnd"/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, так и</w:t>
      </w:r>
      <w:r w:rsidRPr="00F60285">
        <w:rPr>
          <w:rFonts w:ascii="Times New Roman" w:eastAsia="Times New Roman" w:hAnsi="Times New Roman" w:cs="Times New Roman"/>
          <w:spacing w:val="1"/>
          <w:sz w:val="27"/>
          <w:szCs w:val="27"/>
          <w:lang w:eastAsia="ar-SA"/>
        </w:rPr>
        <w:t xml:space="preserve">  на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региональном</w:t>
      </w:r>
      <w:r w:rsidRPr="00F60285">
        <w:rPr>
          <w:rFonts w:ascii="Times New Roman" w:eastAsia="Times New Roman" w:hAnsi="Times New Roman" w:cs="Times New Roman"/>
          <w:spacing w:val="-3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уровнях. Ведется реализация </w:t>
      </w:r>
      <w:r w:rsidRPr="00F60285">
        <w:rPr>
          <w:rFonts w:ascii="Times New Roman" w:eastAsia="Times New Roman" w:hAnsi="Times New Roman" w:cs="Times New Roman"/>
          <w:spacing w:val="13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программы</w:t>
      </w:r>
      <w:r w:rsidRPr="00F60285">
        <w:rPr>
          <w:rFonts w:ascii="Times New Roman" w:eastAsia="Times New Roman" w:hAnsi="Times New Roman" w:cs="Times New Roman"/>
          <w:spacing w:val="14"/>
          <w:sz w:val="27"/>
          <w:szCs w:val="27"/>
          <w:lang w:eastAsia="ar-SA"/>
        </w:rPr>
        <w:t xml:space="preserve">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наставничества.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Проблемами кадрового потенциала в районе остаются малое количество  молодых специалистов.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 целью обновления кадрового потенциала на уровне муниципального района  принята нормативная база для заключения договоров на целевое обучение, установлен объем мер социальной поддержки,  с 1 сентября 2022 года он  составил 5,0 тысяч рублей. В 2022 году 11 человек  обучаются по целевым договорам и с 2023 года  начнут приходить на работу в учреждения образования.  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60285">
        <w:rPr>
          <w:rFonts w:ascii="Times New Roman" w:eastAsia="Calibri" w:hAnsi="Times New Roman" w:cs="Times New Roman"/>
          <w:bCs/>
          <w:sz w:val="27"/>
          <w:szCs w:val="27"/>
        </w:rPr>
        <w:t>Приоритетные  задачи на  2023 год:</w:t>
      </w:r>
    </w:p>
    <w:p w:rsidR="0097396D" w:rsidRPr="00F60285" w:rsidRDefault="00B11D8C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97396D" w:rsidRPr="00F60285">
        <w:rPr>
          <w:rFonts w:ascii="Times New Roman" w:eastAsia="Calibri" w:hAnsi="Times New Roman" w:cs="Times New Roman"/>
          <w:sz w:val="27"/>
          <w:szCs w:val="27"/>
        </w:rPr>
        <w:t>Продолжить работу по повышению уровня подготовки обучающихся, совершенствованию механизмов управления качеством образования, в том числе и через участие в проектах адресной методической помощи.</w:t>
      </w:r>
    </w:p>
    <w:p w:rsidR="0097396D" w:rsidRPr="00F60285" w:rsidRDefault="00B11D8C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97396D" w:rsidRPr="00F60285">
        <w:rPr>
          <w:rFonts w:ascii="Times New Roman" w:eastAsia="Calibri" w:hAnsi="Times New Roman" w:cs="Times New Roman"/>
          <w:sz w:val="27"/>
          <w:szCs w:val="27"/>
        </w:rPr>
        <w:t>.Продолжить работу по созданию современной, комфортной образовательной среды, через участие в федеральных, региональных проектах и конкурсных отборах.</w:t>
      </w:r>
    </w:p>
    <w:p w:rsidR="0097396D" w:rsidRPr="00F60285" w:rsidRDefault="00B11D8C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97396D" w:rsidRPr="00F60285">
        <w:rPr>
          <w:rFonts w:ascii="Times New Roman" w:eastAsia="Calibri" w:hAnsi="Times New Roman" w:cs="Times New Roman"/>
          <w:sz w:val="27"/>
          <w:szCs w:val="27"/>
        </w:rPr>
        <w:t>Обеспечить работу по повышению показателя посещаемости детьми системы дошкольного образования.</w:t>
      </w:r>
    </w:p>
    <w:p w:rsidR="0097396D" w:rsidRPr="00F60285" w:rsidRDefault="00B11D8C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97396D" w:rsidRPr="00F60285">
        <w:rPr>
          <w:rFonts w:ascii="Times New Roman" w:eastAsia="Calibri" w:hAnsi="Times New Roman" w:cs="Times New Roman"/>
          <w:sz w:val="27"/>
          <w:szCs w:val="27"/>
        </w:rPr>
        <w:t>Обеспечить работу и развитие системы детских общественных объединений через взаимодействие с советниками директоров по воспитанию.</w:t>
      </w:r>
    </w:p>
    <w:p w:rsidR="0097396D" w:rsidRPr="00F60285" w:rsidRDefault="00B11D8C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97396D" w:rsidRPr="00F60285">
        <w:rPr>
          <w:rFonts w:ascii="Times New Roman" w:eastAsia="Calibri" w:hAnsi="Times New Roman" w:cs="Times New Roman"/>
          <w:sz w:val="27"/>
          <w:szCs w:val="27"/>
        </w:rPr>
        <w:t>Сохранить достигнутые показатели охвата системой дополнительного образования.</w:t>
      </w:r>
    </w:p>
    <w:p w:rsidR="0097396D" w:rsidRPr="00F60285" w:rsidRDefault="00B11D8C" w:rsidP="00B1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97396D" w:rsidRPr="00F60285">
        <w:rPr>
          <w:rFonts w:ascii="Times New Roman" w:eastAsia="Calibri" w:hAnsi="Times New Roman" w:cs="Times New Roman"/>
          <w:sz w:val="27"/>
          <w:szCs w:val="27"/>
        </w:rPr>
        <w:t xml:space="preserve">Продолжить работу по развитию и совершенствованию кадрового потенциала. </w:t>
      </w:r>
    </w:p>
    <w:p w:rsidR="004E03BB" w:rsidRDefault="004E03BB" w:rsidP="00D7109D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</w:p>
    <w:p w:rsidR="005F768D" w:rsidRPr="00F60285" w:rsidRDefault="005F768D" w:rsidP="00D7109D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  <w:r w:rsidRPr="00F60285"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  <w:t>Культура</w:t>
      </w:r>
    </w:p>
    <w:p w:rsidR="00B11D8C" w:rsidRPr="00F60285" w:rsidRDefault="00B11D8C" w:rsidP="00D7109D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7"/>
          <w:szCs w:val="27"/>
          <w:lang w:eastAsia="hi-IN" w:bidi="hi-IN"/>
        </w:rPr>
      </w:pP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2022 году деятельность в сфере культуры в районе осуществлялась в соответствии со Стратегией государственной культурной политики до 2030 года,  муниципальной программой «Развитие культуры Макарьевского муниципального района на 2020-2024 годы», и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 же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национальным проектом «Культура», в рамках которого строится вся деятельность отрасли.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Органом управления в отрасли «Культура» в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Макарьевском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муниципальном районе является отдел культуры, туризма и  спорта администрации Макарьевского муниципального района Костромской области.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В структуру отдела культуры, туризма и спорта администрации Макарьевского муниципального района входят следующие  подведомственные учреждения: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-  две школы дополнительного образования (МКУДО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Макарьевская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детская художественная школа имени Ю.М. Фролова», МКУДО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Макарьевская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детская музыкальная школа»).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- МКУК «Районный центр досуга»  и 21 клубное учреждение на селе.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- МКУК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Макарьевская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библиотека»  и 20 библиотек на селе.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– МКУ Спорткомплекс «Юность»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- МКУК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Макарьевский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краеведческий музей»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- МКУ «Служба обеспечения деятельности учреждений культуры»</w:t>
      </w:r>
    </w:p>
    <w:p w:rsidR="004E03BB" w:rsidRDefault="004E03BB" w:rsidP="00B2657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B2657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Масштабные ремонтные работы и приобретения</w:t>
      </w:r>
    </w:p>
    <w:p w:rsidR="004E03BB" w:rsidRPr="00F60285" w:rsidRDefault="004E03BB" w:rsidP="00B2657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97396D" w:rsidRPr="00F60285" w:rsidRDefault="0097396D" w:rsidP="0097396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По проекту партии «Единая Россия» «Культура малой Родины» для МКУК «Районный центр досуга» приобретено компьютерное оборудование на сумму  694,500 рублей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государственной поддержки лучших учреждений культуры села для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Горчухинского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СДК приобретено музыкальное оборудование на сумму 102,100 рублей. </w:t>
      </w:r>
    </w:p>
    <w:p w:rsidR="0097396D" w:rsidRPr="00F60285" w:rsidRDefault="0097396D" w:rsidP="0097396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конкурса проектов, основанных на общественных инициативах: проведен ремонт выставочного зала МКУК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Макарьевский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краеведческий музей», ремонт помещения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Унженской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библиотеки, ремонт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Дорогинского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СДК, замена кровли Первомайского СДК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учреждений культуры было приобретено звуковое и музыкальное оборудование, компьютеры, оргтехника, театральные костюмы, книги, баннеры и др.</w:t>
      </w:r>
    </w:p>
    <w:p w:rsidR="004E03BB" w:rsidRDefault="004E03BB" w:rsidP="0097396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97396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Культурно-досуговые учреждения</w:t>
      </w:r>
    </w:p>
    <w:p w:rsidR="004E03BB" w:rsidRPr="00F60285" w:rsidRDefault="004E03BB" w:rsidP="0097396D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Культурно-досуговые учреждения принимали активное участие в различных конкурсах:</w:t>
      </w:r>
    </w:p>
    <w:p w:rsidR="0097396D" w:rsidRPr="00F60285" w:rsidRDefault="0097396D" w:rsidP="0097396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Всероссийский творческий конкурс «Этот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день Победы»  Диплом I степени.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7396D" w:rsidRPr="00F60285" w:rsidRDefault="0097396D" w:rsidP="0097396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XIV Межрегиональный фестиваль-конкурс любительских театральных коллективов «Театральные встречи», посвященного празднованию 200-летия со дня рождения  Островского Диплом I степени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7396D" w:rsidRPr="00F60285" w:rsidRDefault="0097396D" w:rsidP="009739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VIII Межрегиональный фестиваль классической, духовной и народной музыки    «От чистого истока» Диплом Лауреата I степени.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высокое исполнительское мастерство, отмеченное наградами конкурсов, смотров, фестивалей, высокохудожественный уровень репертуара и вклад в просветительскую и общественную деятельность, в 2022 году коллективам художественной самодеятельности ансамблю «Лада»  и «Музыкальные акварели», действующим на базе   Районного центра досуга, присвоено звание «Народный самодеятельный коллектив».</w:t>
      </w:r>
    </w:p>
    <w:p w:rsidR="004E03BB" w:rsidRDefault="004E03BB" w:rsidP="0064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64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Центральные мероприятия года:</w:t>
      </w:r>
    </w:p>
    <w:p w:rsidR="004E03BB" w:rsidRDefault="004E03BB" w:rsidP="0064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B11D8C"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Торжественное мероприятие, посвященное открытию года народного искусства и нематериального культурного наследия народов Р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оссийской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едерации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районной библиотеке совместно с Районным центром досуга;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</w:t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Гала-концерт, посвященный 25-летию народного коллектива «Музыкальные акварели «Здравствуй, музыка!»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Презентация книги ветерана  педагогического труда, краеведа и руководителя группы «Поиск», жительницы 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акарьева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В.А.Белозеровой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«Мы помним. Мы гордимся»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03BB" w:rsidRDefault="004E03BB" w:rsidP="00973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973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Библиотечная деятельность</w:t>
      </w:r>
    </w:p>
    <w:p w:rsidR="004E03BB" w:rsidRPr="00F60285" w:rsidRDefault="004E03BB" w:rsidP="009739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Книжный фонд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районной библиотеки насчитывает 107035 экземпляра. Количество читателей в 2022 году составило 8715 человек, посещений-181535 человек, книговыдача-204592 экземпляра, обращений к порталу госуслуг-1366,  консультаций-2044, активизировалась работа с удаленными пользователями и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внестационарная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Главная задача библиотеки – информационная: помочь пользователям ориентироваться и находить нужную информацию в различных источниках.</w:t>
      </w:r>
    </w:p>
    <w:p w:rsidR="00B26573" w:rsidRPr="00F60285" w:rsidRDefault="0097396D" w:rsidP="00B26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Библиотекари принимали активное участие во Всероссийской акции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Библионочь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-2022»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ПРОтрадиции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международном  историческом диктанте «Диктант Победы». Приняли участие в областных Проектах «Губернаторская библиотека детям», «Маршрутами летних чтений», «Литературная  песочница».    К году народного искусства и нематериального культурного наследия народов РФ в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районной библиотеке состоялось открытие выставки  «Забавы в русском стиле».</w:t>
      </w:r>
    </w:p>
    <w:p w:rsidR="004E03BB" w:rsidRDefault="004E03BB" w:rsidP="00B2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B2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Туризм</w:t>
      </w:r>
    </w:p>
    <w:p w:rsidR="004E03BB" w:rsidRPr="00F60285" w:rsidRDefault="004E03BB" w:rsidP="00B26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Туризм - одно из  перспективных направлений социально-экономического развития Макарьевского района.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Разработаны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 туристических маршрута: «Памятники истории и культуры Макарьевского края», «Отчизны славные сыны», «Юрий Смирнов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Герой Советского Союза»,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Макариево-Унженский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монастырь». Ежегодно количество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туристов, желающих познакомиться с культурой края увеличивается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Ведется  работа по развитию образовательного туризма. Планируется увеличение показателя приема туристов, за счет реализации событийных мероприятий в районе в рамках развития культурно-познавательного туризма: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Макарьевская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верста»,  День города Макарьева, проведение юбилейных праздников, посвященных дням деревень и посёлков. </w:t>
      </w:r>
    </w:p>
    <w:p w:rsidR="004E03BB" w:rsidRDefault="004E03BB" w:rsidP="0097396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97396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proofErr w:type="spellStart"/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Макарьевский</w:t>
      </w:r>
      <w:proofErr w:type="spellEnd"/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краеведческий музей</w:t>
      </w:r>
    </w:p>
    <w:p w:rsidR="004E03BB" w:rsidRPr="00F60285" w:rsidRDefault="004E03BB" w:rsidP="0097396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Фонды</w:t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Макарьевского краеведческого музея насчитывают более 12000              единиц хранения (находятся во временном пользовании).</w:t>
      </w:r>
    </w:p>
    <w:p w:rsidR="0097396D" w:rsidRPr="00F60285" w:rsidRDefault="0097396D" w:rsidP="00973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Музей принимает экскурсии из разных городов и регионов. Приезжают паломнические группы из Москвы, Ярославля, Костромы. Налажено постоянное сотрудничество с образовательными организациями соседних районов. Это детские группы из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Мантуровского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Шарьинского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Нейского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районов и города Костромы. </w:t>
      </w:r>
    </w:p>
    <w:p w:rsidR="0097396D" w:rsidRPr="00F60285" w:rsidRDefault="0097396D" w:rsidP="00973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Сотрудники музея активно участвуют в научных конференциях на краеведческие темы на различных уровнях.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2002 году музеем была     подана заявка на соискание грантов президента Российской Федерации для поддержки творческих проектов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общенационального значения в области культуры и искусства с проектом по созданию интерактивной выставочной экспозиции «Доисторический парк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Унженской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долины», посвящённой палеонтологическим находкам на территории Макарьевского района. Итоги конкурса подводятся, мы в числе победителей (1 000 000 руб.)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Музей получил поддержку  по предоставлению субсидий из федерального бюджета субъектам Российской Федерации на техническое оснащение музеев по приобретению профессионального выставочного и фондового оборудования. Победитель конкурса на 2023 год. (2 000 000 руб.)</w:t>
      </w:r>
    </w:p>
    <w:p w:rsidR="004E03BB" w:rsidRDefault="004E03BB" w:rsidP="009739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9739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Деятельность школ дополнительного образования </w:t>
      </w:r>
    </w:p>
    <w:p w:rsidR="004E03BB" w:rsidRPr="00F60285" w:rsidRDefault="004E03BB" w:rsidP="009739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Контингент учащихся школ дополнительного образования в 2022 году составил 158 учащихся. Обе школы перешли на обучение по предпрофессиональным программам</w:t>
      </w:r>
    </w:p>
    <w:p w:rsidR="0097396D" w:rsidRPr="00F60285" w:rsidRDefault="0097396D" w:rsidP="00973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принимали участие в Межрегиональных конкурсах и фестивалях, заняли призовые места:   VII Межрегиональный  фестиваль классической, духовной и народной музыки « От чистого истока»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межрегиональный фестиваль- конкурс  « Вифлеемская звезда»  и др.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Воспитанники школ участвовали в мероприятиях, проводимых на базе учреждений района, и помогали в их проведении, проводили выставки рисунков по различной тематике. </w:t>
      </w:r>
      <w:r w:rsidRPr="00F60285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Летние пленэры стали привлекать к себе всё большее число желающих, тем самым охват направлений изобразительного искусства стал расширяться.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летний период на базе школ были проведены три творческие смены.</w:t>
      </w:r>
    </w:p>
    <w:p w:rsidR="004E03BB" w:rsidRDefault="004E03BB" w:rsidP="00B265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Default="0097396D" w:rsidP="00B265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Спорт</w:t>
      </w:r>
    </w:p>
    <w:p w:rsidR="004E03BB" w:rsidRPr="00F60285" w:rsidRDefault="004E03BB" w:rsidP="00B2657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культура и спорт является важной частью социальной политики района, направленной на развитие массового спорта, на приобщение детей, молодёжи и населения к здоровому образу жизни.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Центром физкультурно-оздоровительной и спортивно – массовой работы в городе является спорткомплекс «Юность», который постоянно загружен. В дневные часы проводятся уроки физической культуры двух городских средних школ, во второй половине дня проходят учебно-тренировочные занятия учащихся ДЮСШ.  В вечернее время проводятся занятия по волейболу, мини-футболу и занятия в тренажерном зале среди ветеранов и рабочей молодёжи.     </w:t>
      </w:r>
    </w:p>
    <w:p w:rsidR="0097396D" w:rsidRPr="00F60285" w:rsidRDefault="0097396D" w:rsidP="009739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массового катания на коньках для населения города на территории спорткомплекса «Юность» ежегодно заливается каток, для любителей лыжных прогулок оборудована лыжная трасса в районе аэропорта. В настоящее время на территории Макарьевского муниципального района  функционирует  29  плоскостных  сооружений,  11 спортивных  залов.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значимые и массовые спортивные мероприятия, проводимые на территории муниципального района в 2022 году: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      декада «Здоровья»; 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      соревнования по лыжным гонкам в рамках «Лыжни России»;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-спартакиада среди трудовых коллективов города и района;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 межрайонный турнир по волейболу среди ветеранов, посвящённый памяти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В.В.Куценко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     традиционный легкоатлетический «Пробег здоровья»;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     Фестивали  ГТО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  открытое Первенство Костромской области по футболу среди детских команд, посвящённое памяти героям – костромичам и подвигу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Ю.В.Смирнова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ВОВ 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   Фестиваль Спорта «Движение — это жизнь» для лиц с ограниченными возможностями здоровья.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базе спорткомплекса работает центр тестирования ВФСК ГТО. В 2022 году было проведено 36 мероприятий в рамках  Всероссийского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спортивного комплекса «Готов к труду и обороне» (ГТО) среди  населения Макарьевского муниципального района, приняло участие 413  че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ловек, присвоено 188 знаков ГТО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51 золотых знаков ГТО, 63 серебряных, 74 бронзовых.</w:t>
      </w:r>
    </w:p>
    <w:p w:rsidR="0097396D" w:rsidRPr="00F60285" w:rsidRDefault="0097396D" w:rsidP="0097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летних спортивных играх на призы губернатора Костромской области сборная команда района заняла третье призовое место.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 реализации   муниципальной программы «Обеспечение жильём молодых семей Макарьевского муниципального района » в 2022 году  улучшила жилищные условия  1 многодетная молодая семья. Всего за время реализации данной программы 37 молодых семей получили данную меру поддержки. На сегодняшний день в списке претендентов на получение социальной выплаты состоит 4 семьи.</w:t>
      </w:r>
    </w:p>
    <w:p w:rsidR="0097396D" w:rsidRPr="00F60285" w:rsidRDefault="0097396D" w:rsidP="00B1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2022 году восемь учреждений культуры были подключены к высокоскоростному интернету с коллективной точкой доступа WI-FI для посетителей.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B11D8C"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МКУК «Районный центр досуга» и МКУК «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Макарьевский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краеведческий музей» подключились  к проекту Минкультуры,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Минцифры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Почта Банка «Пушкинская карта», что позволяет молодым людям в возрасте от 14 до 22 лет бесплатно посещать наши учреждения. </w:t>
      </w:r>
    </w:p>
    <w:p w:rsidR="0097396D" w:rsidRPr="00F60285" w:rsidRDefault="0097396D" w:rsidP="00973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r w:rsidR="00B11D8C"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Количество учреждений культуры, прошедших в отчетном году независимую оценку качества предоставляемых услуг – 3 ед., 60% от общего количества учреждений. МКУК «Районный центр досуга» набрал 95,4 балла из 100 </w:t>
      </w:r>
      <w:proofErr w:type="gram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возможных</w:t>
      </w:r>
      <w:proofErr w:type="gram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</w:t>
      </w:r>
    </w:p>
    <w:p w:rsidR="0097396D" w:rsidRPr="00F60285" w:rsidRDefault="0097396D" w:rsidP="00973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задачи на 2023 год:</w:t>
      </w:r>
    </w:p>
    <w:p w:rsidR="0097396D" w:rsidRPr="00F60285" w:rsidRDefault="0097396D" w:rsidP="009739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муниципальной программы «Культура Макарьевского муниципального района на 2020-2024 годы».  Сохранение и развитие историко-культурного наследия района, библиотечного дела, поддержка самодеятельного народного творчества и профессионального искусства, развитие досуговой деятельности с учетом возрастных и профессиональных особенностей населения,</w:t>
      </w:r>
      <w:r w:rsidRPr="00F602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укрепление кадрового потенциала учреждений культуры. Укрепление материально-технической базы, оснащение учреждений культуры, проведение ремонтных работ. Участие учреждений культуры района в федеральных программах, выполнение показателей «дорожной карты» по основным направлениям работы, проведение независимой оценки качества предоставляемых услуг населению  района учреждениями культуры.</w:t>
      </w:r>
    </w:p>
    <w:p w:rsidR="0097396D" w:rsidRPr="00F60285" w:rsidRDefault="0097396D" w:rsidP="0097396D">
      <w:pPr>
        <w:numPr>
          <w:ilvl w:val="0"/>
          <w:numId w:val="13"/>
        </w:numPr>
        <w:tabs>
          <w:tab w:val="left" w:pos="709"/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 муниципальной программы «Обеспечение жильём молодых семей Макарьевского муниципального района на 2022-2024 годы». Предоставление  государственной поддержки молодым семьям, проживающим на территории Макарьевского муниципального района.</w:t>
      </w:r>
    </w:p>
    <w:p w:rsidR="0097396D" w:rsidRPr="00F60285" w:rsidRDefault="0097396D" w:rsidP="0097396D">
      <w:pPr>
        <w:numPr>
          <w:ilvl w:val="0"/>
          <w:numId w:val="13"/>
        </w:numPr>
        <w:tabs>
          <w:tab w:val="left" w:pos="709"/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Реализация муниципальной программы «Развитие физической культуры и спорта в </w:t>
      </w:r>
      <w:proofErr w:type="spellStart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Макарьевском</w:t>
      </w:r>
      <w:proofErr w:type="spellEnd"/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муниципальном районе Костромской области на 2020-2024 годы». Создание условий для граждан района систематически заниматься физической культурой и спортом, вести здоровый образ жизни.  </w:t>
      </w:r>
    </w:p>
    <w:p w:rsidR="0097396D" w:rsidRPr="00F60285" w:rsidRDefault="0097396D" w:rsidP="0097396D">
      <w:pPr>
        <w:numPr>
          <w:ilvl w:val="0"/>
          <w:numId w:val="13"/>
        </w:numPr>
        <w:tabs>
          <w:tab w:val="left" w:pos="709"/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«Перечня программных мероприятий по развитию туризма на территории Макарьевского муниципального района</w:t>
      </w:r>
    </w:p>
    <w:p w:rsidR="006644D5" w:rsidRPr="00F60285" w:rsidRDefault="006644D5" w:rsidP="00CF64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5F768D" w:rsidRPr="00F60285" w:rsidRDefault="005F768D" w:rsidP="000A29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F60285">
        <w:rPr>
          <w:rFonts w:ascii="Times New Roman" w:eastAsia="Calibri" w:hAnsi="Times New Roman" w:cs="Times New Roman"/>
          <w:b/>
          <w:sz w:val="27"/>
          <w:szCs w:val="27"/>
        </w:rPr>
        <w:t>Здравоохранение</w:t>
      </w:r>
    </w:p>
    <w:p w:rsidR="000A29F0" w:rsidRPr="00F60285" w:rsidRDefault="000A29F0" w:rsidP="000A29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  <w:highlight w:val="yellow"/>
        </w:rPr>
      </w:pP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Сеть учреждений здравоохранения Макарьевского муниципального района: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ОГБУЗ «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Макарьевская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районная больница»: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стационар круглосуточного пребывания – на 30 коек; 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дневной стационар при поликлинике – на 27 коек, из них 3 на дому;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поликлиника – на 569 посещения в смену;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отделение скорой медицинской помощи – 1; 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кабинет врача общей практики – 1; 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ФАП – 2, ФП-13, ВА - 3;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домовые хозяйства – 5 (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Выгорки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-  численность прикрепленного населения – 99 чел., Рымы - численность прикрепленного населения - 39 чел.,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Федотов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о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-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численность прикрепленного населения -106 чел.,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Сивково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- численность прикрепленного населения - 116чел.,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Халабурдиха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– численность прикрепленного населения - 100 чел.).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Иммунизация населения против гриппа проведена на 100%. Диспансеризация детского населения – 100%.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В связи с реализацией на территории района национального проекта «Здоровье» улучшилась оснащенность лечебных учреждений автотранспортом.</w:t>
      </w:r>
      <w:r w:rsidRPr="00F60285">
        <w:rPr>
          <w:rFonts w:ascii="Times New Roman" w:hAnsi="Times New Roman" w:cs="Times New Roman"/>
          <w:sz w:val="27"/>
          <w:szCs w:val="27"/>
        </w:rPr>
        <w:t xml:space="preserve"> </w:t>
      </w:r>
      <w:r w:rsidRPr="00F60285">
        <w:rPr>
          <w:rFonts w:ascii="Times New Roman" w:eastAsia="Calibri" w:hAnsi="Times New Roman" w:cs="Times New Roman"/>
          <w:sz w:val="27"/>
          <w:szCs w:val="27"/>
        </w:rPr>
        <w:t>Поступило дополнительно 8 единиц автомобильной техники: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- 3 машины на базе ОГБУЗ;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- 1 машина –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Горчуха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ВА;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- 1 машина – </w:t>
      </w:r>
      <w:proofErr w:type="gramStart"/>
      <w:r w:rsidRPr="00F60285">
        <w:rPr>
          <w:rFonts w:ascii="Times New Roman" w:eastAsia="Calibri" w:hAnsi="Times New Roman" w:cs="Times New Roman"/>
          <w:sz w:val="27"/>
          <w:szCs w:val="27"/>
        </w:rPr>
        <w:t>Тимошино</w:t>
      </w:r>
      <w:proofErr w:type="gram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ФП;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-1 машина – Н-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Нейский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ФП;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- 1 машина –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нежитинский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ФП;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- 1 машина – Юровский ФП.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>Дефицит врачебных кадров составляет 2 человека (врач-рентгенолог, врач-отоларинголог).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В целях решения проблемы кадрового дефицита </w:t>
      </w:r>
      <w:r w:rsidR="00B26573" w:rsidRPr="00F60285">
        <w:rPr>
          <w:rFonts w:ascii="Times New Roman" w:eastAsia="Calibri" w:hAnsi="Times New Roman" w:cs="Times New Roman"/>
          <w:sz w:val="27"/>
          <w:szCs w:val="27"/>
        </w:rPr>
        <w:t xml:space="preserve">на протяжении последних пяти лет были 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заключены  целевые договоры: 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- 2016 год - 3 договора – по специальности «Лечебное дело»;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- 2017 год - 1 договор – по специальности «Педиатрия»;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- 2020 год - 3договора – по специальности «Лечебное дело»</w:t>
      </w:r>
      <w:r w:rsidR="00304CA2" w:rsidRPr="00F60285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ВУЗ)+ 1 договор  по специальности «лечебное дело»-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медколледж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F5AA7" w:rsidRPr="00F60285" w:rsidRDefault="00304CA2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AF5AA7" w:rsidRPr="00F60285">
        <w:rPr>
          <w:rFonts w:ascii="Times New Roman" w:eastAsia="Calibri" w:hAnsi="Times New Roman" w:cs="Times New Roman"/>
          <w:sz w:val="27"/>
          <w:szCs w:val="27"/>
        </w:rPr>
        <w:t>2021год - 4 договора - по специальности «Лечебное дело»</w:t>
      </w:r>
    </w:p>
    <w:p w:rsidR="00AF5AA7" w:rsidRPr="00F60285" w:rsidRDefault="00304CA2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AF5AA7" w:rsidRPr="00F60285">
        <w:rPr>
          <w:rFonts w:ascii="Times New Roman" w:eastAsia="Calibri" w:hAnsi="Times New Roman" w:cs="Times New Roman"/>
          <w:sz w:val="27"/>
          <w:szCs w:val="27"/>
        </w:rPr>
        <w:t>2022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F5AA7" w:rsidRPr="00F60285">
        <w:rPr>
          <w:rFonts w:ascii="Times New Roman" w:eastAsia="Calibri" w:hAnsi="Times New Roman" w:cs="Times New Roman"/>
          <w:sz w:val="27"/>
          <w:szCs w:val="27"/>
        </w:rPr>
        <w:t>год</w:t>
      </w:r>
      <w:r w:rsidR="00B26573" w:rsidRPr="00F602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F5AA7" w:rsidRPr="00F60285">
        <w:rPr>
          <w:rFonts w:ascii="Times New Roman" w:eastAsia="Calibri" w:hAnsi="Times New Roman" w:cs="Times New Roman"/>
          <w:sz w:val="27"/>
          <w:szCs w:val="27"/>
        </w:rPr>
        <w:t>-</w:t>
      </w:r>
      <w:r w:rsidR="00B26573" w:rsidRPr="00F602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F5AA7" w:rsidRPr="00F60285">
        <w:rPr>
          <w:rFonts w:ascii="Times New Roman" w:eastAsia="Calibri" w:hAnsi="Times New Roman" w:cs="Times New Roman"/>
          <w:sz w:val="27"/>
          <w:szCs w:val="27"/>
        </w:rPr>
        <w:t>2 договора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-</w:t>
      </w:r>
      <w:r w:rsidR="00AF5AA7" w:rsidRPr="00F60285">
        <w:rPr>
          <w:rFonts w:ascii="Times New Roman" w:eastAsia="Calibri" w:hAnsi="Times New Roman" w:cs="Times New Roman"/>
          <w:sz w:val="27"/>
          <w:szCs w:val="27"/>
        </w:rPr>
        <w:t xml:space="preserve"> по специальности » Лечебное дело»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Иногородним молодым специалистам может быть представлена благоустроенная квартира, приобретенная на условиях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софинансирования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с администрацией района.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В рамках работы национального проекта «Здравоохранение» </w:t>
      </w:r>
      <w:r w:rsidR="00B26573" w:rsidRPr="00F60285">
        <w:rPr>
          <w:rFonts w:ascii="Times New Roman" w:eastAsia="Calibri" w:hAnsi="Times New Roman" w:cs="Times New Roman"/>
          <w:sz w:val="27"/>
          <w:szCs w:val="27"/>
        </w:rPr>
        <w:t xml:space="preserve">в 2022 году 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был закуплен 3-х канальный аппарат ЭКГ в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Горчухинскую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ВА.</w:t>
      </w:r>
    </w:p>
    <w:p w:rsidR="00AF5AA7" w:rsidRPr="00F60285" w:rsidRDefault="00AF5AA7" w:rsidP="00AF5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="00B26573" w:rsidRPr="00F60285">
        <w:rPr>
          <w:rFonts w:ascii="Times New Roman" w:eastAsia="Calibri" w:hAnsi="Times New Roman" w:cs="Times New Roman"/>
          <w:sz w:val="27"/>
          <w:szCs w:val="27"/>
        </w:rPr>
        <w:t>отчетном</w:t>
      </w:r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году создано два  домовых хозяйства в д.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Манылово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и в д. Сокольское, проведен капитальный  ремонт </w:t>
      </w:r>
      <w:proofErr w:type="spellStart"/>
      <w:r w:rsidRPr="00F60285">
        <w:rPr>
          <w:rFonts w:ascii="Times New Roman" w:eastAsia="Calibri" w:hAnsi="Times New Roman" w:cs="Times New Roman"/>
          <w:sz w:val="27"/>
          <w:szCs w:val="27"/>
        </w:rPr>
        <w:t>Березниковского</w:t>
      </w:r>
      <w:proofErr w:type="spellEnd"/>
      <w:r w:rsidRPr="00F60285">
        <w:rPr>
          <w:rFonts w:ascii="Times New Roman" w:eastAsia="Calibri" w:hAnsi="Times New Roman" w:cs="Times New Roman"/>
          <w:sz w:val="27"/>
          <w:szCs w:val="27"/>
        </w:rPr>
        <w:t xml:space="preserve"> ФП, приобретены два 12-ти канальные электрокардиографы и портативный тонометр для измерения внутриглазного давления.</w:t>
      </w:r>
    </w:p>
    <w:p w:rsidR="006644D5" w:rsidRPr="00F60285" w:rsidRDefault="006644D5" w:rsidP="00CF64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66EA" w:rsidRPr="00F60285" w:rsidRDefault="009566EA" w:rsidP="000A29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Административная реформа</w:t>
      </w:r>
    </w:p>
    <w:p w:rsidR="000A29F0" w:rsidRPr="00F60285" w:rsidRDefault="000A29F0" w:rsidP="000A29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проведения административной реформы во всех муниципальных образованиях района разработана нормативная правовая база по предоставлению услуг населению.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повышения качества  предоставления муниципальных услуг приняты следующие меры: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разработаны и утверждены административные регламенты, в том числе предусматривающие предоставление муниципальных услуг по принципу «одного окна»;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целях снижения количества документов, требуемых у заявителя для предоставления услуги, организовано межведомственное взаимодействие;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 целью повышения информированности граждан о предоставлении муниципальных услуг в каждом подразделении, предоставляющем муниципальные услуги, сформированы информационные папки по каждой услуге, которые предоставляются заявителям для ознакомления. Перечень муниципальных услуг, административные регламенты и  образцы заявлений для предоставления услуги размещены на официальных сайтах муниципальных образований района. 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отчетный период за предоставлением услуг обратились </w:t>
      </w:r>
      <w:r w:rsidR="009C1775"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561</w:t>
      </w: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человек</w:t>
      </w:r>
      <w:r w:rsidR="009C177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2021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-</w:t>
      </w:r>
      <w:r w:rsidRPr="00F6028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9C177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954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</w:t>
      </w:r>
      <w:r w:rsidR="009C177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6028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(жители района и иногородние). </w:t>
      </w:r>
      <w:proofErr w:type="gramEnd"/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Основная масса обратившихся – это заявления о выдаче архивных документов – </w:t>
      </w:r>
      <w:r w:rsidR="007B46D7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669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2</w:t>
      </w:r>
      <w:r w:rsidR="009C177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021 году выдано 593 документа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заявления приняты,  на все в срок даны необходимые сведения и документы. Повторных заявлений, как и жалоб на действия  или бездействия должностных лиц не поступало.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0A29F0" w:rsidRPr="00F60285" w:rsidRDefault="009566EA" w:rsidP="000A29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Обращения граждан</w:t>
      </w:r>
    </w:p>
    <w:p w:rsidR="000A29F0" w:rsidRPr="00F60285" w:rsidRDefault="000A29F0" w:rsidP="000A29F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66EA" w:rsidRPr="00F60285" w:rsidRDefault="009C1775" w:rsidP="00CF64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2022</w:t>
      </w:r>
      <w:r w:rsidR="009566E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администрацию  района поступило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102</w:t>
      </w:r>
      <w:r w:rsidR="009566E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обращения граждан, в том числе через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электронную приёмную 48 обращений</w:t>
      </w:r>
      <w:r w:rsidR="009566E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 Все обращения рассмотрены в установленные законодательством сроки.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Граждане обращались в основном по вопросам: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госу</w:t>
      </w:r>
      <w:r w:rsidR="002C7DD0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дарство, общество, полит</w:t>
      </w:r>
      <w:r w:rsidR="00642119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ика – 2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642119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жилищно-коммунальная сфера – 44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оборона, безопасность, законность</w:t>
      </w:r>
      <w:r w:rsidR="00642119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1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566EA" w:rsidRPr="00F60285" w:rsidRDefault="00642119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социальная сфера – 13</w:t>
      </w:r>
      <w:r w:rsidR="009566E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566EA" w:rsidRPr="00F60285" w:rsidRDefault="00642119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 экономика – 42</w:t>
      </w:r>
      <w:r w:rsidR="009566E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смотря на </w:t>
      </w:r>
      <w:r w:rsidR="00084ED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действующие в первой половине года противоэпидемиологические ограничения, связанные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распространением новой </w:t>
      </w:r>
      <w:proofErr w:type="spellStart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коронавирусной</w:t>
      </w:r>
      <w:proofErr w:type="spellEnd"/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инфекцией </w:t>
      </w:r>
      <w:r w:rsidRPr="00F6028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COVID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-19</w:t>
      </w:r>
      <w:r w:rsidR="00F60285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084ED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2022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проведено </w:t>
      </w:r>
      <w:r w:rsidR="00084ED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33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приемов граждан по личным вопросам. Жители района обращались в основном по 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вопросам ЖКХ</w:t>
      </w:r>
      <w:r w:rsidR="008F194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(водоснабжение)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оформлению и предоставлению жилья, по благоустройству</w:t>
      </w:r>
      <w:r w:rsidR="008F194A"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(содержание дорог)</w:t>
      </w: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566EA" w:rsidRPr="00F60285" w:rsidRDefault="009566EA" w:rsidP="00CF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Органы местного самоуправления держат на постоянном контроле обращения граждан с целью своевременного и положительного решения вопроса или предоставления необходимой консультации. Все обращения зарегистрированы, доведены до исполнителей, всем обратившимся гражданам направлены ответы в соответствии с законодательством.</w:t>
      </w:r>
    </w:p>
    <w:p w:rsidR="004E03BB" w:rsidRDefault="004E03BB" w:rsidP="000A29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A29F0" w:rsidRPr="00F60285" w:rsidRDefault="000A29F0" w:rsidP="000A29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Информационное обеспечение</w:t>
      </w:r>
    </w:p>
    <w:p w:rsidR="000A29F0" w:rsidRPr="00F60285" w:rsidRDefault="000A29F0" w:rsidP="000A29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A29F0" w:rsidRPr="00F60285" w:rsidRDefault="000A29F0" w:rsidP="000A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В целях повышения открытости и прозрачности деятельности администрации в течение года регулярно обновлялась информация официального Интернет - сайта Макарьевского муниципального района.</w:t>
      </w:r>
      <w:r w:rsidRPr="00F60285">
        <w:rPr>
          <w:rFonts w:ascii="Times New Roman" w:eastAsia="Times New Roman" w:hAnsi="Times New Roman" w:cs="Times New Roman"/>
          <w:bCs/>
          <w:i/>
          <w:spacing w:val="-9"/>
          <w:sz w:val="27"/>
          <w:szCs w:val="27"/>
          <w:lang w:eastAsia="ar-SA"/>
        </w:rPr>
        <w:t xml:space="preserve"> </w:t>
      </w:r>
      <w:r w:rsidR="009C1775" w:rsidRPr="00F60285">
        <w:rPr>
          <w:rFonts w:ascii="Times New Roman" w:eastAsia="Times New Roman" w:hAnsi="Times New Roman" w:cs="Times New Roman"/>
          <w:spacing w:val="-9"/>
          <w:sz w:val="27"/>
          <w:szCs w:val="27"/>
          <w:lang w:eastAsia="ar-SA"/>
        </w:rPr>
        <w:t xml:space="preserve">В течение 2022 года выпущено </w:t>
      </w:r>
      <w:r w:rsidR="00715BDC" w:rsidRPr="00F60285">
        <w:rPr>
          <w:rFonts w:ascii="Times New Roman" w:eastAsia="Times New Roman" w:hAnsi="Times New Roman" w:cs="Times New Roman"/>
          <w:spacing w:val="-9"/>
          <w:sz w:val="27"/>
          <w:szCs w:val="27"/>
          <w:lang w:eastAsia="ar-SA"/>
        </w:rPr>
        <w:t>28</w:t>
      </w:r>
      <w:r w:rsidRPr="00F60285">
        <w:rPr>
          <w:rFonts w:ascii="Times New Roman" w:eastAsia="Times New Roman" w:hAnsi="Times New Roman" w:cs="Times New Roman"/>
          <w:spacing w:val="-9"/>
          <w:sz w:val="27"/>
          <w:szCs w:val="27"/>
          <w:lang w:eastAsia="ar-SA"/>
        </w:rPr>
        <w:t xml:space="preserve"> информационных бюллетеней</w:t>
      </w:r>
      <w:r w:rsidR="009C1775" w:rsidRPr="00F60285">
        <w:rPr>
          <w:rFonts w:ascii="Times New Roman" w:eastAsia="Times New Roman" w:hAnsi="Times New Roman" w:cs="Times New Roman"/>
          <w:spacing w:val="-9"/>
          <w:sz w:val="27"/>
          <w:szCs w:val="27"/>
          <w:lang w:eastAsia="ar-SA"/>
        </w:rPr>
        <w:t xml:space="preserve"> (в 2021 – 23</w:t>
      </w:r>
      <w:r w:rsidR="00E3056C" w:rsidRPr="00F60285">
        <w:rPr>
          <w:rFonts w:ascii="Times New Roman" w:eastAsia="Times New Roman" w:hAnsi="Times New Roman" w:cs="Times New Roman"/>
          <w:spacing w:val="-9"/>
          <w:sz w:val="27"/>
          <w:szCs w:val="27"/>
          <w:lang w:eastAsia="ar-SA"/>
        </w:rPr>
        <w:t>)</w:t>
      </w:r>
      <w:r w:rsidRPr="00F60285">
        <w:rPr>
          <w:rFonts w:ascii="Times New Roman" w:eastAsia="Times New Roman" w:hAnsi="Times New Roman" w:cs="Times New Roman"/>
          <w:spacing w:val="-9"/>
          <w:sz w:val="27"/>
          <w:szCs w:val="27"/>
          <w:lang w:eastAsia="ar-SA"/>
        </w:rPr>
        <w:t>. Продолжено</w:t>
      </w: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 xml:space="preserve"> эффективное взаимодействие с общественно – политической газетой «</w:t>
      </w:r>
      <w:proofErr w:type="spellStart"/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Макарьевский</w:t>
      </w:r>
      <w:proofErr w:type="spellEnd"/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 xml:space="preserve"> вестник», обновлены </w:t>
      </w:r>
      <w:proofErr w:type="spellStart"/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паблики</w:t>
      </w:r>
      <w:proofErr w:type="spellEnd"/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 xml:space="preserve"> в «Од</w:t>
      </w:r>
      <w:r w:rsidR="00250B7B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ноклассники» и «</w:t>
      </w:r>
      <w:proofErr w:type="spellStart"/>
      <w:r w:rsidR="00250B7B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ВКонтакте</w:t>
      </w:r>
      <w:proofErr w:type="spellEnd"/>
      <w:r w:rsidR="00250B7B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»</w:t>
      </w:r>
      <w:r w:rsidR="00715BDC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, созданы «Телеграмм</w:t>
      </w:r>
      <w:proofErr w:type="gramStart"/>
      <w:r w:rsidR="00715BDC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»-</w:t>
      </w:r>
      <w:proofErr w:type="gramEnd"/>
      <w:r w:rsidR="00715BDC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каналы главы района и администрации</w:t>
      </w: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.</w:t>
      </w:r>
    </w:p>
    <w:p w:rsidR="000A29F0" w:rsidRDefault="000A29F0" w:rsidP="000A29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</w:pPr>
    </w:p>
    <w:p w:rsidR="004E03BB" w:rsidRDefault="004E03BB" w:rsidP="000A29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</w:pPr>
    </w:p>
    <w:p w:rsidR="004E03BB" w:rsidRPr="00F60285" w:rsidRDefault="004E03BB" w:rsidP="000A29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</w:pPr>
    </w:p>
    <w:p w:rsidR="000A29F0" w:rsidRPr="00F60285" w:rsidRDefault="008A37F4" w:rsidP="000A29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Глава Макарьевского м</w:t>
      </w:r>
      <w:r w:rsidR="000A29F0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униципального района</w:t>
      </w:r>
    </w:p>
    <w:p w:rsidR="000A29F0" w:rsidRPr="00F60285" w:rsidRDefault="000A29F0" w:rsidP="000A29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</w:pP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 xml:space="preserve">Костромской области                                                             </w:t>
      </w:r>
      <w:r w:rsidR="004E03BB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 xml:space="preserve">                            </w:t>
      </w: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Ю.Ю. Метелкин</w:t>
      </w:r>
    </w:p>
    <w:p w:rsidR="003342F8" w:rsidRPr="00F60285" w:rsidRDefault="00304CA2" w:rsidP="00250B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20</w:t>
      </w:r>
      <w:r w:rsidR="00084EDA" w:rsidRPr="00F60285">
        <w:rPr>
          <w:rFonts w:ascii="Times New Roman" w:eastAsia="Times New Roman" w:hAnsi="Times New Roman" w:cs="Times New Roman"/>
          <w:bCs/>
          <w:spacing w:val="-9"/>
          <w:sz w:val="27"/>
          <w:szCs w:val="27"/>
          <w:lang w:eastAsia="ar-SA"/>
        </w:rPr>
        <w:t>.03.2023</w:t>
      </w:r>
    </w:p>
    <w:p w:rsidR="00642119" w:rsidRPr="00F60285" w:rsidRDefault="006421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642119" w:rsidRPr="00F60285" w:rsidSect="00F6028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de-DE"/>
      </w:rPr>
    </w:lvl>
  </w:abstractNum>
  <w:abstractNum w:abstractNumId="1">
    <w:nsid w:val="0ECE3813"/>
    <w:multiLevelType w:val="hybridMultilevel"/>
    <w:tmpl w:val="E72289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742487"/>
    <w:multiLevelType w:val="hybridMultilevel"/>
    <w:tmpl w:val="B3D0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E2B"/>
    <w:multiLevelType w:val="hybridMultilevel"/>
    <w:tmpl w:val="BEAC8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D604F"/>
    <w:multiLevelType w:val="multilevel"/>
    <w:tmpl w:val="E8B4C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8E1AA0"/>
    <w:multiLevelType w:val="multilevel"/>
    <w:tmpl w:val="630AD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4C74C9E"/>
    <w:multiLevelType w:val="hybridMultilevel"/>
    <w:tmpl w:val="58286F80"/>
    <w:lvl w:ilvl="0" w:tplc="FB626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6B291F"/>
    <w:multiLevelType w:val="multilevel"/>
    <w:tmpl w:val="8BFE0B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81F0BE0"/>
    <w:multiLevelType w:val="hybridMultilevel"/>
    <w:tmpl w:val="79B8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8595A"/>
    <w:multiLevelType w:val="hybridMultilevel"/>
    <w:tmpl w:val="5A721A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2F1598"/>
    <w:multiLevelType w:val="hybridMultilevel"/>
    <w:tmpl w:val="16E011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9AC5C13"/>
    <w:multiLevelType w:val="hybridMultilevel"/>
    <w:tmpl w:val="0400C81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AC6452"/>
    <w:multiLevelType w:val="multilevel"/>
    <w:tmpl w:val="B32071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57860DA"/>
    <w:multiLevelType w:val="multilevel"/>
    <w:tmpl w:val="B74C97A8"/>
    <w:lvl w:ilvl="0">
      <w:start w:val="1"/>
      <w:numFmt w:val="bullet"/>
      <w:lvlText w:val=""/>
      <w:lvlJc w:val="left"/>
      <w:pPr>
        <w:tabs>
          <w:tab w:val="left" w:pos="1070"/>
        </w:tabs>
        <w:ind w:left="107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250"/>
        </w:tabs>
        <w:ind w:left="1250" w:hanging="360"/>
      </w:pPr>
    </w:lvl>
    <w:lvl w:ilvl="2">
      <w:start w:val="1"/>
      <w:numFmt w:val="decimal"/>
      <w:lvlText w:val="%3."/>
      <w:lvlJc w:val="left"/>
      <w:pPr>
        <w:tabs>
          <w:tab w:val="left" w:pos="1970"/>
        </w:tabs>
        <w:ind w:left="1970" w:hanging="360"/>
      </w:pPr>
    </w:lvl>
    <w:lvl w:ilvl="3">
      <w:start w:val="1"/>
      <w:numFmt w:val="decimal"/>
      <w:lvlText w:val="%4."/>
      <w:lvlJc w:val="left"/>
      <w:pPr>
        <w:tabs>
          <w:tab w:val="left" w:pos="2690"/>
        </w:tabs>
        <w:ind w:left="2690" w:hanging="360"/>
      </w:pPr>
    </w:lvl>
    <w:lvl w:ilvl="4">
      <w:start w:val="1"/>
      <w:numFmt w:val="decimal"/>
      <w:lvlText w:val="%5."/>
      <w:lvlJc w:val="left"/>
      <w:pPr>
        <w:tabs>
          <w:tab w:val="left" w:pos="3410"/>
        </w:tabs>
        <w:ind w:left="3410" w:hanging="360"/>
      </w:pPr>
    </w:lvl>
    <w:lvl w:ilvl="5">
      <w:start w:val="1"/>
      <w:numFmt w:val="decimal"/>
      <w:lvlText w:val="%6."/>
      <w:lvlJc w:val="left"/>
      <w:pPr>
        <w:tabs>
          <w:tab w:val="left" w:pos="4130"/>
        </w:tabs>
        <w:ind w:left="4130" w:hanging="360"/>
      </w:pPr>
    </w:lvl>
    <w:lvl w:ilvl="6">
      <w:start w:val="1"/>
      <w:numFmt w:val="decimal"/>
      <w:lvlText w:val="%7."/>
      <w:lvlJc w:val="left"/>
      <w:pPr>
        <w:tabs>
          <w:tab w:val="left" w:pos="4850"/>
        </w:tabs>
        <w:ind w:left="4850" w:hanging="360"/>
      </w:pPr>
    </w:lvl>
    <w:lvl w:ilvl="7">
      <w:start w:val="1"/>
      <w:numFmt w:val="decimal"/>
      <w:lvlText w:val="%8."/>
      <w:lvlJc w:val="left"/>
      <w:pPr>
        <w:tabs>
          <w:tab w:val="left" w:pos="5570"/>
        </w:tabs>
        <w:ind w:left="5570" w:hanging="360"/>
      </w:pPr>
    </w:lvl>
    <w:lvl w:ilvl="8">
      <w:start w:val="1"/>
      <w:numFmt w:val="decimal"/>
      <w:lvlText w:val="%9."/>
      <w:lvlJc w:val="left"/>
      <w:pPr>
        <w:tabs>
          <w:tab w:val="left" w:pos="6290"/>
        </w:tabs>
        <w:ind w:left="6290" w:hanging="36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9"/>
    <w:rsid w:val="00020CC9"/>
    <w:rsid w:val="000677DB"/>
    <w:rsid w:val="00076347"/>
    <w:rsid w:val="00084EDA"/>
    <w:rsid w:val="000A29F0"/>
    <w:rsid w:val="000B2C2C"/>
    <w:rsid w:val="000D147C"/>
    <w:rsid w:val="000D5C7D"/>
    <w:rsid w:val="000E79B2"/>
    <w:rsid w:val="00111EAA"/>
    <w:rsid w:val="00151856"/>
    <w:rsid w:val="001564BF"/>
    <w:rsid w:val="00180546"/>
    <w:rsid w:val="001B3964"/>
    <w:rsid w:val="001C7EAD"/>
    <w:rsid w:val="001D41BF"/>
    <w:rsid w:val="001E67A1"/>
    <w:rsid w:val="00223DA5"/>
    <w:rsid w:val="00230529"/>
    <w:rsid w:val="0024325E"/>
    <w:rsid w:val="00250B7B"/>
    <w:rsid w:val="002719CA"/>
    <w:rsid w:val="002C7DD0"/>
    <w:rsid w:val="002E2378"/>
    <w:rsid w:val="002F1C8A"/>
    <w:rsid w:val="00304292"/>
    <w:rsid w:val="00304CA2"/>
    <w:rsid w:val="0032521B"/>
    <w:rsid w:val="003342F8"/>
    <w:rsid w:val="00376B3A"/>
    <w:rsid w:val="003A2118"/>
    <w:rsid w:val="003B602C"/>
    <w:rsid w:val="003C1CD7"/>
    <w:rsid w:val="003C2910"/>
    <w:rsid w:val="003D00B0"/>
    <w:rsid w:val="003F278B"/>
    <w:rsid w:val="0040615C"/>
    <w:rsid w:val="00412CCE"/>
    <w:rsid w:val="0043485E"/>
    <w:rsid w:val="004703FB"/>
    <w:rsid w:val="004C3FC4"/>
    <w:rsid w:val="004E03BB"/>
    <w:rsid w:val="00500122"/>
    <w:rsid w:val="00506A5B"/>
    <w:rsid w:val="00527633"/>
    <w:rsid w:val="00530403"/>
    <w:rsid w:val="00566174"/>
    <w:rsid w:val="005727F9"/>
    <w:rsid w:val="005B76E9"/>
    <w:rsid w:val="005F7468"/>
    <w:rsid w:val="005F768D"/>
    <w:rsid w:val="00603E3C"/>
    <w:rsid w:val="00633953"/>
    <w:rsid w:val="00642119"/>
    <w:rsid w:val="00647CE3"/>
    <w:rsid w:val="006644D5"/>
    <w:rsid w:val="006704D5"/>
    <w:rsid w:val="00695622"/>
    <w:rsid w:val="006A6C28"/>
    <w:rsid w:val="006E0E5F"/>
    <w:rsid w:val="00715BDC"/>
    <w:rsid w:val="00784CA2"/>
    <w:rsid w:val="007B0A57"/>
    <w:rsid w:val="007B1292"/>
    <w:rsid w:val="007B45CC"/>
    <w:rsid w:val="007B46D7"/>
    <w:rsid w:val="007B5DED"/>
    <w:rsid w:val="007D0F33"/>
    <w:rsid w:val="008054F9"/>
    <w:rsid w:val="00832B64"/>
    <w:rsid w:val="00871BA1"/>
    <w:rsid w:val="008962C6"/>
    <w:rsid w:val="008A37F4"/>
    <w:rsid w:val="008E62C1"/>
    <w:rsid w:val="008F194A"/>
    <w:rsid w:val="009168A9"/>
    <w:rsid w:val="009458EB"/>
    <w:rsid w:val="009566EA"/>
    <w:rsid w:val="0097396D"/>
    <w:rsid w:val="00991506"/>
    <w:rsid w:val="009C1775"/>
    <w:rsid w:val="009C7E4D"/>
    <w:rsid w:val="009E0857"/>
    <w:rsid w:val="00A138E7"/>
    <w:rsid w:val="00A6601B"/>
    <w:rsid w:val="00A677B7"/>
    <w:rsid w:val="00A72F07"/>
    <w:rsid w:val="00A764B8"/>
    <w:rsid w:val="00A76E11"/>
    <w:rsid w:val="00A8249D"/>
    <w:rsid w:val="00AA2188"/>
    <w:rsid w:val="00AB35B0"/>
    <w:rsid w:val="00AD0EE2"/>
    <w:rsid w:val="00AF5AA7"/>
    <w:rsid w:val="00B02547"/>
    <w:rsid w:val="00B11D8C"/>
    <w:rsid w:val="00B22569"/>
    <w:rsid w:val="00B26573"/>
    <w:rsid w:val="00B3719D"/>
    <w:rsid w:val="00B54910"/>
    <w:rsid w:val="00B83C3F"/>
    <w:rsid w:val="00BA0429"/>
    <w:rsid w:val="00BB7BE0"/>
    <w:rsid w:val="00BE053D"/>
    <w:rsid w:val="00BE561C"/>
    <w:rsid w:val="00C1680D"/>
    <w:rsid w:val="00C16CA6"/>
    <w:rsid w:val="00CB2817"/>
    <w:rsid w:val="00CF640B"/>
    <w:rsid w:val="00D45CAD"/>
    <w:rsid w:val="00D651B6"/>
    <w:rsid w:val="00D7109D"/>
    <w:rsid w:val="00DA13AE"/>
    <w:rsid w:val="00DB014D"/>
    <w:rsid w:val="00DB775B"/>
    <w:rsid w:val="00DC3A7B"/>
    <w:rsid w:val="00DD2A93"/>
    <w:rsid w:val="00DF0E35"/>
    <w:rsid w:val="00E11C78"/>
    <w:rsid w:val="00E3056C"/>
    <w:rsid w:val="00E551E3"/>
    <w:rsid w:val="00E67EFA"/>
    <w:rsid w:val="00EC54BC"/>
    <w:rsid w:val="00EC7035"/>
    <w:rsid w:val="00F5052B"/>
    <w:rsid w:val="00F60285"/>
    <w:rsid w:val="00F70C03"/>
    <w:rsid w:val="00F90AD3"/>
    <w:rsid w:val="00FB6884"/>
    <w:rsid w:val="00FC1A7E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9D"/>
  </w:style>
  <w:style w:type="paragraph" w:styleId="2">
    <w:name w:val="heading 2"/>
    <w:basedOn w:val="a"/>
    <w:link w:val="20"/>
    <w:uiPriority w:val="9"/>
    <w:qFormat/>
    <w:rsid w:val="00572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9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3D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BE053D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E053D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rsid w:val="00BE053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E053D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BE053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 Spacing"/>
    <w:uiPriority w:val="1"/>
    <w:qFormat/>
    <w:rsid w:val="00BE05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2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39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9D"/>
  </w:style>
  <w:style w:type="paragraph" w:styleId="2">
    <w:name w:val="heading 2"/>
    <w:basedOn w:val="a"/>
    <w:link w:val="20"/>
    <w:uiPriority w:val="9"/>
    <w:qFormat/>
    <w:rsid w:val="00572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9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3D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BE053D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E053D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rsid w:val="00BE053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E053D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BE053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 Spacing"/>
    <w:uiPriority w:val="1"/>
    <w:qFormat/>
    <w:rsid w:val="00BE05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2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39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F54F-620E-461F-B0F0-C198EAA5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28</Pages>
  <Words>11253</Words>
  <Characters>64148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User</cp:lastModifiedBy>
  <cp:revision>8</cp:revision>
  <dcterms:created xsi:type="dcterms:W3CDTF">2023-03-11T05:42:00Z</dcterms:created>
  <dcterms:modified xsi:type="dcterms:W3CDTF">2023-03-20T08:13:00Z</dcterms:modified>
</cp:coreProperties>
</file>